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E264" w14:textId="635563CD" w:rsidR="00EE6BBB" w:rsidRPr="00EE6BBB" w:rsidRDefault="00EE6BBB" w:rsidP="00EE6BBB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EE6BBB">
        <w:rPr>
          <w:rFonts w:asciiTheme="minorHAnsi" w:hAnsiTheme="minorHAnsi" w:cstheme="minorHAnsi"/>
          <w:color w:val="auto"/>
          <w:sz w:val="24"/>
          <w:szCs w:val="24"/>
        </w:rPr>
        <w:t xml:space="preserve">Załącznik </w:t>
      </w:r>
      <w:r w:rsidR="0044759D">
        <w:rPr>
          <w:rFonts w:asciiTheme="minorHAnsi" w:hAnsiTheme="minorHAnsi" w:cstheme="minorHAnsi"/>
          <w:color w:val="auto"/>
          <w:sz w:val="24"/>
          <w:szCs w:val="24"/>
        </w:rPr>
        <w:t>nr1  do Zaproszenia</w:t>
      </w:r>
    </w:p>
    <w:p w14:paraId="11E179C6" w14:textId="1E8E06BA" w:rsidR="00101609" w:rsidRPr="00101609" w:rsidRDefault="00D2672F" w:rsidP="00101609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B4B23">
        <w:rPr>
          <w:rFonts w:asciiTheme="minorHAnsi" w:hAnsiTheme="minorHAnsi" w:cstheme="minorHAnsi"/>
          <w:b/>
          <w:color w:val="auto"/>
          <w:sz w:val="36"/>
        </w:rPr>
        <w:t>Opis Przedmiotu Zamówienia</w:t>
      </w:r>
      <w:r w:rsidR="00101609">
        <w:rPr>
          <w:rFonts w:asciiTheme="minorHAnsi" w:hAnsiTheme="minorHAnsi" w:cstheme="minorHAnsi"/>
          <w:b/>
          <w:color w:val="auto"/>
          <w:sz w:val="36"/>
        </w:rPr>
        <w:br/>
      </w:r>
    </w:p>
    <w:p w14:paraId="63030E06" w14:textId="580C8B29" w:rsidR="00C70A5F" w:rsidRPr="00C70A5F" w:rsidRDefault="0083377A" w:rsidP="00101609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color w:val="auto"/>
          <w:sz w:val="28"/>
        </w:rPr>
        <w:t>Założenia ogólne</w:t>
      </w:r>
      <w:r w:rsidR="00C70A5F">
        <w:rPr>
          <w:rFonts w:asciiTheme="minorHAnsi" w:hAnsiTheme="minorHAnsi" w:cstheme="minorHAnsi"/>
          <w:b/>
          <w:color w:val="auto"/>
          <w:sz w:val="28"/>
        </w:rPr>
        <w:br/>
      </w:r>
    </w:p>
    <w:p w14:paraId="64406FED" w14:textId="11BC583E" w:rsidR="0083377A" w:rsidRPr="0083377A" w:rsidRDefault="008C0B74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Przedmiot zamówienia </w:t>
      </w:r>
    </w:p>
    <w:p w14:paraId="27DC26CE" w14:textId="4A8191AC" w:rsidR="00A12FE6" w:rsidRPr="00A12FE6" w:rsidRDefault="00A12FE6" w:rsidP="00A12FE6">
      <w:pPr>
        <w:spacing w:before="0" w:after="0"/>
        <w:rPr>
          <w:rFonts w:cstheme="minorHAnsi"/>
          <w:bCs/>
          <w:iCs/>
          <w:sz w:val="24"/>
          <w:szCs w:val="24"/>
        </w:rPr>
      </w:pPr>
      <w:r w:rsidRPr="00A12FE6">
        <w:rPr>
          <w:rFonts w:cstheme="minorHAnsi"/>
          <w:bCs/>
          <w:iCs/>
          <w:sz w:val="24"/>
          <w:szCs w:val="24"/>
        </w:rPr>
        <w:t>Przedmiotem zamówienia jest wykonanie filmu promocyjnego</w:t>
      </w:r>
      <w:r w:rsidR="00CD55D1">
        <w:rPr>
          <w:rFonts w:cstheme="minorHAnsi"/>
          <w:bCs/>
          <w:iCs/>
          <w:sz w:val="24"/>
          <w:szCs w:val="24"/>
        </w:rPr>
        <w:t>,</w:t>
      </w:r>
      <w:r w:rsidRPr="00A12FE6">
        <w:rPr>
          <w:rFonts w:cstheme="minorHAnsi"/>
          <w:bCs/>
          <w:iCs/>
          <w:sz w:val="24"/>
          <w:szCs w:val="24"/>
        </w:rPr>
        <w:t xml:space="preserve"> dotyczącego przedstawienia efektów perspektywy finansowej 2014-2020 w odniesieniu do Programu Polska Wschodnia oraz prezentacji nowej perspektywy finansowej na lata 2021-2027 w kontekście programu Fundusze Europejskie dla Polski Wschodniej. </w:t>
      </w:r>
    </w:p>
    <w:p w14:paraId="588B84AE" w14:textId="77777777" w:rsidR="001857FF" w:rsidRDefault="001857F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</w:p>
    <w:p w14:paraId="398037DD" w14:textId="0191FC5F" w:rsidR="00FE7B4F" w:rsidRPr="0083377A" w:rsidRDefault="00FE7B4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83377A">
        <w:rPr>
          <w:rFonts w:cstheme="minorHAnsi"/>
          <w:b/>
          <w:bCs/>
          <w:iCs/>
          <w:sz w:val="24"/>
          <w:szCs w:val="24"/>
        </w:rPr>
        <w:t>Grupa docelowa</w:t>
      </w:r>
    </w:p>
    <w:p w14:paraId="56DD413F" w14:textId="39DA8304" w:rsidR="00C70A5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Film promocyjny będzie skierowany do szerokiego grona osób zaangażowanych w realizację</w:t>
      </w:r>
      <w:r w:rsidR="00845075">
        <w:rPr>
          <w:rFonts w:cstheme="minorHAnsi"/>
          <w:bCs/>
          <w:iCs/>
          <w:sz w:val="24"/>
          <w:szCs w:val="24"/>
        </w:rPr>
        <w:t xml:space="preserve"> program</w:t>
      </w:r>
      <w:r w:rsidR="00A12FE6">
        <w:rPr>
          <w:rFonts w:cstheme="minorHAnsi"/>
          <w:bCs/>
          <w:iCs/>
          <w:sz w:val="24"/>
          <w:szCs w:val="24"/>
        </w:rPr>
        <w:t>u</w:t>
      </w:r>
      <w:r w:rsidR="00845075">
        <w:rPr>
          <w:rFonts w:cstheme="minorHAnsi"/>
          <w:bCs/>
          <w:iCs/>
          <w:sz w:val="24"/>
          <w:szCs w:val="24"/>
        </w:rPr>
        <w:t xml:space="preserve"> </w:t>
      </w:r>
      <w:r w:rsidRPr="00D2672F">
        <w:rPr>
          <w:rFonts w:cstheme="minorHAnsi"/>
          <w:bCs/>
          <w:iCs/>
          <w:sz w:val="24"/>
          <w:szCs w:val="24"/>
        </w:rPr>
        <w:t>i zainteresowanych jego efektami</w:t>
      </w:r>
      <w:r w:rsidR="00845075">
        <w:rPr>
          <w:rFonts w:cstheme="minorHAnsi"/>
          <w:bCs/>
          <w:iCs/>
          <w:sz w:val="24"/>
          <w:szCs w:val="24"/>
        </w:rPr>
        <w:t xml:space="preserve">. </w:t>
      </w:r>
      <w:r w:rsidR="00C70A5F" w:rsidRPr="00845075">
        <w:rPr>
          <w:rFonts w:cstheme="minorHAnsi"/>
          <w:bCs/>
          <w:iCs/>
          <w:sz w:val="24"/>
          <w:szCs w:val="24"/>
        </w:rPr>
        <w:t xml:space="preserve">Odbiorcami komunikacji o Funduszach Europejskich </w:t>
      </w:r>
      <w:r w:rsidR="005E4E8F">
        <w:rPr>
          <w:rFonts w:cstheme="minorHAnsi"/>
          <w:bCs/>
          <w:iCs/>
          <w:sz w:val="24"/>
          <w:szCs w:val="24"/>
        </w:rPr>
        <w:t xml:space="preserve">(FE) </w:t>
      </w:r>
      <w:r w:rsidR="00C70A5F" w:rsidRPr="00845075">
        <w:rPr>
          <w:rFonts w:cstheme="minorHAnsi"/>
          <w:bCs/>
          <w:iCs/>
          <w:sz w:val="24"/>
          <w:szCs w:val="24"/>
        </w:rPr>
        <w:t xml:space="preserve">są mieszkańcy Polski. </w:t>
      </w:r>
      <w:r w:rsidR="00C70A5F">
        <w:rPr>
          <w:rFonts w:cstheme="minorHAnsi"/>
          <w:bCs/>
          <w:iCs/>
          <w:sz w:val="24"/>
          <w:szCs w:val="24"/>
        </w:rPr>
        <w:t xml:space="preserve">Będą to: </w:t>
      </w:r>
      <w:r w:rsidR="00845075" w:rsidRPr="00C70A5F">
        <w:rPr>
          <w:rFonts w:cstheme="minorHAnsi"/>
          <w:bCs/>
          <w:iCs/>
          <w:sz w:val="24"/>
          <w:szCs w:val="24"/>
        </w:rPr>
        <w:t>potencjaln</w:t>
      </w:r>
      <w:r w:rsidR="00C70A5F" w:rsidRPr="00C70A5F">
        <w:rPr>
          <w:rFonts w:cstheme="minorHAnsi"/>
          <w:bCs/>
          <w:iCs/>
          <w:sz w:val="24"/>
          <w:szCs w:val="24"/>
        </w:rPr>
        <w:t>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beneficjen</w:t>
      </w:r>
      <w:r w:rsidR="00C70A5F" w:rsidRPr="00C70A5F">
        <w:rPr>
          <w:rFonts w:cstheme="minorHAnsi"/>
          <w:bCs/>
          <w:iCs/>
          <w:sz w:val="24"/>
          <w:szCs w:val="24"/>
        </w:rPr>
        <w:t>ci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</w:t>
      </w:r>
      <w:r w:rsidR="00C70A5F">
        <w:rPr>
          <w:rFonts w:cstheme="minorHAnsi"/>
          <w:bCs/>
          <w:iCs/>
          <w:sz w:val="24"/>
          <w:szCs w:val="24"/>
        </w:rPr>
        <w:t>(</w:t>
      </w:r>
      <w:r w:rsidR="00845075" w:rsidRPr="00C70A5F">
        <w:rPr>
          <w:rFonts w:cstheme="minorHAnsi"/>
          <w:bCs/>
          <w:iCs/>
          <w:sz w:val="24"/>
          <w:szCs w:val="24"/>
        </w:rPr>
        <w:t>osoby i organizacje, które mogą być zainteresowane realizowaniem projektów z wykorzystaniem Funduszy Europejskich lub aplikują o takie wsparcie</w:t>
      </w:r>
      <w:r w:rsidR="00C70A5F">
        <w:rPr>
          <w:rFonts w:cstheme="minorHAnsi"/>
          <w:bCs/>
          <w:iCs/>
          <w:sz w:val="24"/>
          <w:szCs w:val="24"/>
        </w:rPr>
        <w:t xml:space="preserve">), </w:t>
      </w:r>
      <w:r w:rsidR="00845075" w:rsidRPr="00C70A5F">
        <w:rPr>
          <w:rFonts w:cstheme="minorHAnsi"/>
          <w:bCs/>
          <w:iCs/>
          <w:sz w:val="24"/>
          <w:szCs w:val="24"/>
        </w:rPr>
        <w:t>beneficjen</w:t>
      </w:r>
      <w:r w:rsidR="00C70A5F" w:rsidRPr="00C70A5F">
        <w:rPr>
          <w:rFonts w:cstheme="minorHAnsi"/>
          <w:bCs/>
          <w:iCs/>
          <w:sz w:val="24"/>
          <w:szCs w:val="24"/>
        </w:rPr>
        <w:t>ci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</w:t>
      </w:r>
      <w:r w:rsidR="00C70A5F">
        <w:rPr>
          <w:rFonts w:cstheme="minorHAnsi"/>
          <w:bCs/>
          <w:iCs/>
          <w:sz w:val="24"/>
          <w:szCs w:val="24"/>
        </w:rPr>
        <w:t>(</w:t>
      </w:r>
      <w:r w:rsidR="00845075" w:rsidRPr="00C70A5F">
        <w:rPr>
          <w:rFonts w:cstheme="minorHAnsi"/>
          <w:bCs/>
          <w:iCs/>
          <w:sz w:val="24"/>
          <w:szCs w:val="24"/>
        </w:rPr>
        <w:t>osoby i podmioty, które korzystają z</w:t>
      </w:r>
      <w:r w:rsidR="00CD55D1">
        <w:rPr>
          <w:rFonts w:cstheme="minorHAnsi"/>
          <w:bCs/>
          <w:iCs/>
          <w:sz w:val="24"/>
          <w:szCs w:val="24"/>
        </w:rPr>
        <w:t> </w:t>
      </w:r>
      <w:r w:rsidR="00845075" w:rsidRPr="00C70A5F">
        <w:rPr>
          <w:rFonts w:cstheme="minorHAnsi"/>
          <w:bCs/>
          <w:iCs/>
          <w:sz w:val="24"/>
          <w:szCs w:val="24"/>
        </w:rPr>
        <w:t>Funduszy Europejskich i realizują projekty</w:t>
      </w:r>
      <w:r w:rsidR="00C70A5F">
        <w:rPr>
          <w:rFonts w:cstheme="minorHAnsi"/>
          <w:bCs/>
          <w:iCs/>
          <w:sz w:val="24"/>
          <w:szCs w:val="24"/>
        </w:rPr>
        <w:t xml:space="preserve">), </w:t>
      </w:r>
      <w:r w:rsidR="00C70A5F" w:rsidRPr="00C70A5F">
        <w:rPr>
          <w:rFonts w:cstheme="minorHAnsi"/>
          <w:bCs/>
          <w:iCs/>
          <w:sz w:val="24"/>
          <w:szCs w:val="24"/>
        </w:rPr>
        <w:t>ogół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społeczeństwa (obserwator i adresat efektów projektów) – są to mieszkańcy Polski, którzy obserwują i świadomie lub nieświadomie korzystają z efektów projektów, które są realizowane dzięki Funduszom Europejskim.</w:t>
      </w:r>
      <w:r w:rsidR="00C70A5F">
        <w:rPr>
          <w:rFonts w:cstheme="minorHAnsi"/>
          <w:bCs/>
          <w:iCs/>
          <w:sz w:val="24"/>
          <w:szCs w:val="24"/>
        </w:rPr>
        <w:t xml:space="preserve"> </w:t>
      </w:r>
    </w:p>
    <w:p w14:paraId="4E4B8CB9" w14:textId="77777777" w:rsidR="00C70A5F" w:rsidRDefault="00C70A5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294B5BE5" w14:textId="77777777" w:rsidR="00C70A5F" w:rsidRDefault="00C70A5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Ponadto, możemy wyróżnić:</w:t>
      </w:r>
    </w:p>
    <w:p w14:paraId="0B8B2E0E" w14:textId="38C8D10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młodzież – grupa przyszłych beneficjentów, a także obecnych i przyszłych odbiorców rezultatów działania Funduszy Europejskich. Są to osoby w wieku 15-24 l</w:t>
      </w:r>
      <w:r w:rsidR="00CD55D1">
        <w:rPr>
          <w:rFonts w:cstheme="minorHAnsi"/>
          <w:bCs/>
          <w:iCs/>
          <w:sz w:val="24"/>
          <w:szCs w:val="24"/>
        </w:rPr>
        <w:t>at</w:t>
      </w:r>
      <w:r w:rsidRPr="00C70A5F">
        <w:rPr>
          <w:rFonts w:cstheme="minorHAnsi"/>
          <w:bCs/>
          <w:iCs/>
          <w:sz w:val="24"/>
          <w:szCs w:val="24"/>
        </w:rPr>
        <w:t>,</w:t>
      </w:r>
    </w:p>
    <w:p w14:paraId="2C6351BC" w14:textId="0EE0FD1C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potencjalni uczestnicy projektów – osoby, które mogą uczestniczyć w projektach realizowanych przez beneficjentów Funduszy Europejskich,</w:t>
      </w:r>
    </w:p>
    <w:p w14:paraId="40E0DC8F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potencjalne podmioty wdrażające instrumenty finansowe – podmioty, które potencjalnie mogą być zaangażowane we wdrażanie instrumentów finansowych lub skorzystać ze wsparcia w formie zwrotnej i mieszanej np. potencjalni pośrednicy finansowi, potencjalni inwestorzy prywatni, potencjalni ostateczni odbiorcy,</w:t>
      </w:r>
    </w:p>
    <w:p w14:paraId="16FDFDD3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podmioty wdrażające instrumenty finansowe – podmioty, które oferują wsparcie zwrotne i mieszane (pośrednicy finansowi) lub zasilają instrumenty finansowe dodatkowym kapitałem (inwestorzy). W tej grupie znajdują się także podmioty, które realizują projekty w oparciu o uzyskane wsparcie,</w:t>
      </w:r>
    </w:p>
    <w:p w14:paraId="46A759C2" w14:textId="1DCB9C74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lastRenderedPageBreak/>
        <w:t>potencjalni beneficjenci, którzy nie otrzymali dofinansowania – osoby i podmioty, które wnioskowały o dofinansowanie z Funduszy Europejskich, ale go nie otrzymały lub znalazły się na liście rezerwowej</w:t>
      </w:r>
      <w:r w:rsidR="00770C66">
        <w:rPr>
          <w:rFonts w:cstheme="minorHAnsi"/>
          <w:bCs/>
          <w:iCs/>
          <w:sz w:val="24"/>
          <w:szCs w:val="24"/>
        </w:rPr>
        <w:t>,</w:t>
      </w:r>
    </w:p>
    <w:p w14:paraId="51792CD0" w14:textId="59EAB610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media</w:t>
      </w:r>
      <w:r w:rsidR="00770C66">
        <w:rPr>
          <w:rFonts w:cstheme="minorHAnsi"/>
          <w:bCs/>
          <w:iCs/>
          <w:sz w:val="24"/>
          <w:szCs w:val="24"/>
        </w:rPr>
        <w:t>,</w:t>
      </w:r>
    </w:p>
    <w:p w14:paraId="5EBAD61E" w14:textId="59665C02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partnerzy społeczni i partnerzy gospodarczy</w:t>
      </w:r>
      <w:r w:rsidR="00770C66">
        <w:rPr>
          <w:rFonts w:cstheme="minorHAnsi"/>
          <w:bCs/>
          <w:iCs/>
          <w:sz w:val="24"/>
          <w:szCs w:val="24"/>
        </w:rPr>
        <w:t>,</w:t>
      </w:r>
    </w:p>
    <w:p w14:paraId="694E5030" w14:textId="0B5E4C3E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organizacje</w:t>
      </w:r>
      <w:r w:rsidR="00770C66">
        <w:rPr>
          <w:rFonts w:cstheme="minorHAnsi"/>
          <w:bCs/>
          <w:iCs/>
          <w:sz w:val="24"/>
          <w:szCs w:val="24"/>
        </w:rPr>
        <w:t>,</w:t>
      </w:r>
    </w:p>
    <w:p w14:paraId="46D2E35B" w14:textId="7EC69075" w:rsidR="00845075" w:rsidRP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środowiska opiniotwórcze</w:t>
      </w:r>
      <w:r w:rsidR="00770C66">
        <w:rPr>
          <w:rFonts w:cstheme="minorHAnsi"/>
          <w:bCs/>
          <w:iCs/>
          <w:sz w:val="24"/>
          <w:szCs w:val="24"/>
        </w:rPr>
        <w:t>.</w:t>
      </w:r>
    </w:p>
    <w:p w14:paraId="4D71B28C" w14:textId="532EA1CA" w:rsidR="001F453F" w:rsidRDefault="001F453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3F01AFB4" w14:textId="219F15D5" w:rsidR="0083377A" w:rsidRPr="0083377A" w:rsidRDefault="0083377A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83377A">
        <w:rPr>
          <w:rFonts w:cstheme="minorHAnsi"/>
          <w:b/>
          <w:bCs/>
          <w:iCs/>
          <w:sz w:val="24"/>
          <w:szCs w:val="24"/>
        </w:rPr>
        <w:t>Cel realizacji filmu</w:t>
      </w:r>
    </w:p>
    <w:p w14:paraId="58638265" w14:textId="685AC7AD" w:rsidR="0083377A" w:rsidRDefault="0083377A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Prezentacja i promocja nowej perspektywy finansowej</w:t>
      </w:r>
      <w:r w:rsidR="004A3C4D">
        <w:rPr>
          <w:rFonts w:cstheme="minorHAnsi"/>
          <w:bCs/>
          <w:iCs/>
          <w:sz w:val="24"/>
          <w:szCs w:val="24"/>
        </w:rPr>
        <w:t xml:space="preserve"> oraz porównanie jej z działaniami poprzedniej, a także podsumowanie dotychczasowych programów i działań realizowanych przez PARP</w:t>
      </w:r>
      <w:r w:rsidR="00A12FE6">
        <w:rPr>
          <w:rFonts w:cstheme="minorHAnsi"/>
          <w:bCs/>
          <w:iCs/>
          <w:sz w:val="24"/>
          <w:szCs w:val="24"/>
        </w:rPr>
        <w:t xml:space="preserve"> w kontekście programów dedykowanych makroregionowi Polski Wschodniej</w:t>
      </w:r>
      <w:r w:rsidR="004A3C4D">
        <w:rPr>
          <w:rFonts w:cstheme="minorHAnsi"/>
          <w:bCs/>
          <w:iCs/>
          <w:sz w:val="24"/>
          <w:szCs w:val="24"/>
        </w:rPr>
        <w:t xml:space="preserve">. </w:t>
      </w:r>
      <w:r>
        <w:rPr>
          <w:rFonts w:cstheme="minorHAnsi"/>
          <w:bCs/>
          <w:iCs/>
          <w:sz w:val="24"/>
          <w:szCs w:val="24"/>
        </w:rPr>
        <w:t xml:space="preserve">Podnoszenie </w:t>
      </w:r>
      <w:r w:rsidRPr="0083377A">
        <w:rPr>
          <w:rFonts w:cstheme="minorHAnsi"/>
          <w:bCs/>
          <w:iCs/>
          <w:sz w:val="24"/>
          <w:szCs w:val="24"/>
        </w:rPr>
        <w:t>świadomości</w:t>
      </w:r>
      <w:r w:rsidR="00845075">
        <w:rPr>
          <w:rFonts w:cstheme="minorHAnsi"/>
          <w:bCs/>
          <w:iCs/>
          <w:sz w:val="24"/>
          <w:szCs w:val="24"/>
        </w:rPr>
        <w:t xml:space="preserve"> i ułatwienie zrozumienia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 w:rsidR="00845075">
        <w:rPr>
          <w:rFonts w:cstheme="minorHAnsi"/>
          <w:bCs/>
          <w:iCs/>
          <w:sz w:val="24"/>
          <w:szCs w:val="24"/>
        </w:rPr>
        <w:t xml:space="preserve">przedsięwzięć FE oraz roli </w:t>
      </w:r>
      <w:r w:rsidR="005E4E8F" w:rsidRPr="0083377A">
        <w:rPr>
          <w:rFonts w:cstheme="minorHAnsi"/>
          <w:bCs/>
          <w:iCs/>
          <w:sz w:val="24"/>
          <w:szCs w:val="24"/>
        </w:rPr>
        <w:t xml:space="preserve">Unii Europejskiej </w:t>
      </w:r>
      <w:r w:rsidR="005E4E8F">
        <w:rPr>
          <w:rFonts w:cstheme="minorHAnsi"/>
          <w:bCs/>
          <w:iCs/>
          <w:sz w:val="24"/>
          <w:szCs w:val="24"/>
        </w:rPr>
        <w:t>(</w:t>
      </w:r>
      <w:r w:rsidR="00845075">
        <w:rPr>
          <w:rFonts w:cstheme="minorHAnsi"/>
          <w:bCs/>
          <w:iCs/>
          <w:sz w:val="24"/>
          <w:szCs w:val="24"/>
        </w:rPr>
        <w:t>UE</w:t>
      </w:r>
      <w:r w:rsidR="005E4E8F">
        <w:rPr>
          <w:rFonts w:cstheme="minorHAnsi"/>
          <w:bCs/>
          <w:iCs/>
          <w:sz w:val="24"/>
          <w:szCs w:val="24"/>
        </w:rPr>
        <w:t>)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wśród grupy docelowej oraz </w:t>
      </w:r>
      <w:r w:rsidRPr="0083377A">
        <w:rPr>
          <w:rFonts w:cstheme="minorHAnsi"/>
          <w:bCs/>
          <w:iCs/>
          <w:sz w:val="24"/>
          <w:szCs w:val="24"/>
        </w:rPr>
        <w:t>aktywizacja do sięgania po Fundusze Europejskie,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>wsparcie w</w:t>
      </w:r>
      <w:r w:rsidR="00EC49C5">
        <w:rPr>
          <w:rFonts w:cstheme="minorHAnsi"/>
          <w:bCs/>
          <w:iCs/>
          <w:sz w:val="24"/>
          <w:szCs w:val="24"/>
        </w:rPr>
        <w:t> </w:t>
      </w:r>
      <w:r w:rsidRPr="0083377A">
        <w:rPr>
          <w:rFonts w:cstheme="minorHAnsi"/>
          <w:bCs/>
          <w:iCs/>
          <w:sz w:val="24"/>
          <w:szCs w:val="24"/>
        </w:rPr>
        <w:t>realizacji projektów,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 xml:space="preserve">zapewnienie wysokiej świadomości nt. działań rozwojowych </w:t>
      </w:r>
      <w:r w:rsidR="005E4E8F">
        <w:rPr>
          <w:rFonts w:cstheme="minorHAnsi"/>
          <w:bCs/>
          <w:iCs/>
          <w:sz w:val="24"/>
          <w:szCs w:val="24"/>
        </w:rPr>
        <w:br/>
      </w:r>
      <w:r w:rsidRPr="0083377A">
        <w:rPr>
          <w:rFonts w:cstheme="minorHAnsi"/>
          <w:bCs/>
          <w:iCs/>
          <w:sz w:val="24"/>
          <w:szCs w:val="24"/>
        </w:rPr>
        <w:t xml:space="preserve">w kraju, realizowanych z udziałem </w:t>
      </w:r>
      <w:r w:rsidR="005E4E8F">
        <w:rPr>
          <w:rFonts w:cstheme="minorHAnsi"/>
          <w:bCs/>
          <w:iCs/>
          <w:sz w:val="24"/>
          <w:szCs w:val="24"/>
        </w:rPr>
        <w:t>FE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i </w:t>
      </w:r>
      <w:r w:rsidR="005E4E8F" w:rsidRPr="00D2672F">
        <w:rPr>
          <w:rFonts w:cstheme="minorHAnsi"/>
          <w:bCs/>
          <w:iCs/>
          <w:sz w:val="24"/>
          <w:szCs w:val="24"/>
        </w:rPr>
        <w:t>Polskiej Agencji Rozwoju Przedsiębiorczości</w:t>
      </w:r>
      <w:r w:rsidR="005E4E8F">
        <w:rPr>
          <w:rFonts w:cstheme="minorHAnsi"/>
          <w:bCs/>
          <w:iCs/>
          <w:sz w:val="24"/>
          <w:szCs w:val="24"/>
        </w:rPr>
        <w:t xml:space="preserve"> (</w:t>
      </w:r>
      <w:r>
        <w:rPr>
          <w:rFonts w:cstheme="minorHAnsi"/>
          <w:bCs/>
          <w:iCs/>
          <w:sz w:val="24"/>
          <w:szCs w:val="24"/>
        </w:rPr>
        <w:t>PARP</w:t>
      </w:r>
      <w:r w:rsidR="005E4E8F">
        <w:rPr>
          <w:rFonts w:cstheme="minorHAnsi"/>
          <w:bCs/>
          <w:iCs/>
          <w:sz w:val="24"/>
          <w:szCs w:val="24"/>
        </w:rPr>
        <w:t>)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 xml:space="preserve">oraz znaczenia przynależności do </w:t>
      </w:r>
      <w:r w:rsidR="005E4E8F">
        <w:rPr>
          <w:rFonts w:cstheme="minorHAnsi"/>
          <w:bCs/>
          <w:iCs/>
          <w:sz w:val="24"/>
          <w:szCs w:val="24"/>
        </w:rPr>
        <w:t>UE</w:t>
      </w:r>
      <w:r w:rsidRPr="0083377A">
        <w:rPr>
          <w:rFonts w:cstheme="minorHAnsi"/>
          <w:bCs/>
          <w:iCs/>
          <w:sz w:val="24"/>
          <w:szCs w:val="24"/>
        </w:rPr>
        <w:t xml:space="preserve"> i roli w kształtowaniu przyszłości Europy</w:t>
      </w:r>
      <w:r>
        <w:rPr>
          <w:rFonts w:cstheme="minorHAnsi"/>
          <w:bCs/>
          <w:iCs/>
          <w:sz w:val="24"/>
          <w:szCs w:val="24"/>
        </w:rPr>
        <w:t xml:space="preserve">. </w:t>
      </w:r>
    </w:p>
    <w:p w14:paraId="763677EE" w14:textId="77777777" w:rsidR="0083377A" w:rsidRDefault="0083377A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3C4DF01C" w14:textId="126A7DB5" w:rsidR="00D2672F" w:rsidRPr="00D2672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Film ma również na celu budowanie pozytywnego wizerunku P</w:t>
      </w:r>
      <w:r w:rsidR="005E4E8F">
        <w:rPr>
          <w:rFonts w:cstheme="minorHAnsi"/>
          <w:bCs/>
          <w:iCs/>
          <w:sz w:val="24"/>
          <w:szCs w:val="24"/>
        </w:rPr>
        <w:t xml:space="preserve">ARP </w:t>
      </w:r>
      <w:r w:rsidRPr="00D2672F">
        <w:rPr>
          <w:rFonts w:cstheme="minorHAnsi"/>
          <w:bCs/>
          <w:iCs/>
          <w:sz w:val="24"/>
          <w:szCs w:val="24"/>
        </w:rPr>
        <w:t>oraz obszarów jej działalności</w:t>
      </w:r>
      <w:r w:rsidR="001F453F">
        <w:rPr>
          <w:rFonts w:cstheme="minorHAnsi"/>
          <w:bCs/>
          <w:iCs/>
          <w:sz w:val="24"/>
          <w:szCs w:val="24"/>
        </w:rPr>
        <w:t>,</w:t>
      </w:r>
      <w:r w:rsidRPr="00D2672F">
        <w:rPr>
          <w:rFonts w:cstheme="minorHAnsi"/>
          <w:bCs/>
          <w:iCs/>
          <w:sz w:val="24"/>
          <w:szCs w:val="24"/>
        </w:rPr>
        <w:t xml:space="preserve"> w szczególności promocji dobrych </w:t>
      </w:r>
      <w:r w:rsidR="001F453F">
        <w:rPr>
          <w:rFonts w:cstheme="minorHAnsi"/>
          <w:bCs/>
          <w:iCs/>
          <w:sz w:val="24"/>
          <w:szCs w:val="24"/>
        </w:rPr>
        <w:t>przykładów i rezultatów</w:t>
      </w:r>
      <w:r w:rsidRPr="00D2672F">
        <w:rPr>
          <w:rFonts w:cstheme="minorHAnsi"/>
          <w:bCs/>
          <w:iCs/>
          <w:sz w:val="24"/>
          <w:szCs w:val="24"/>
        </w:rPr>
        <w:t xml:space="preserve"> realizacji projekt</w:t>
      </w:r>
      <w:r w:rsidR="001F453F">
        <w:rPr>
          <w:rFonts w:cstheme="minorHAnsi"/>
          <w:bCs/>
          <w:iCs/>
          <w:sz w:val="24"/>
          <w:szCs w:val="24"/>
        </w:rPr>
        <w:t>ów (</w:t>
      </w:r>
      <w:hyperlink r:id="rId8" w:history="1">
        <w:r w:rsidR="001F453F" w:rsidRPr="0016730F">
          <w:rPr>
            <w:rStyle w:val="Hipercze"/>
            <w:rFonts w:cstheme="minorHAnsi"/>
            <w:bCs/>
            <w:iCs/>
            <w:sz w:val="24"/>
            <w:szCs w:val="24"/>
          </w:rPr>
          <w:t>https://www.parp.gov.pl/component/grants/practices</w:t>
        </w:r>
      </w:hyperlink>
      <w:r w:rsidR="001F453F">
        <w:rPr>
          <w:rFonts w:cstheme="minorHAnsi"/>
          <w:bCs/>
          <w:iCs/>
          <w:sz w:val="24"/>
          <w:szCs w:val="24"/>
        </w:rPr>
        <w:t xml:space="preserve">). </w:t>
      </w:r>
    </w:p>
    <w:p w14:paraId="15013E30" w14:textId="77777777" w:rsidR="00D2672F" w:rsidRPr="00D2672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1B67E4BE" w14:textId="77777777" w:rsidR="00335270" w:rsidRDefault="00335270" w:rsidP="00335270">
      <w:pPr>
        <w:pStyle w:val="Nagwek2"/>
        <w:numPr>
          <w:ilvl w:val="0"/>
          <w:numId w:val="10"/>
        </w:numPr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color w:val="auto"/>
          <w:sz w:val="28"/>
        </w:rPr>
        <w:t>Zadania Wykonawcy</w:t>
      </w:r>
    </w:p>
    <w:p w14:paraId="1A823461" w14:textId="59812341" w:rsid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Do zadań Wykonawcy należeć będzie wykonanie filmu dotyczącego przedstawienia efektów perspektywy finansowej 2014-2020 w odniesieniu do Programu Polska Wschodnia oraz prezentacji nowej perspektywy finansowej na lata 2021-2027 w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 xml:space="preserve">kontekście programu Fundusze Europejskie dla Polski Wschodniej. </w:t>
      </w:r>
    </w:p>
    <w:p w14:paraId="5D3239DC" w14:textId="77777777" w:rsid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Całkowita długość filmu nie będzie dłuższa niż 4 minuty. </w:t>
      </w:r>
    </w:p>
    <w:p w14:paraId="5F7D7CFE" w14:textId="7DAB3400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Film zostanie przygotowany w polskiej wersji językowej (zarówno pod względem treści lektorskich, jak i napisów) oraz skróconą wersję w języku polskim. Zamawiający zastrzega, że w polskojęzycznym komentarzu lektora mogą wystąpić słowa/stwierdzenia/zdania w</w:t>
      </w:r>
      <w:r w:rsidR="00EC49C5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 xml:space="preserve">języku obcym. </w:t>
      </w:r>
    </w:p>
    <w:p w14:paraId="6371E5B5" w14:textId="77777777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W filmie zostaną wykorzystane specjalnie do tego celu przygotowane przez Wykonawcę elementy, np. grafiki, </w:t>
      </w:r>
      <w:proofErr w:type="spellStart"/>
      <w:r w:rsidRPr="00335270">
        <w:rPr>
          <w:rFonts w:cstheme="minorHAnsi"/>
          <w:bCs/>
          <w:iCs/>
          <w:sz w:val="24"/>
          <w:szCs w:val="24"/>
        </w:rPr>
        <w:t>ikonografiki</w:t>
      </w:r>
      <w:proofErr w:type="spellEnd"/>
      <w:r w:rsidRPr="00335270">
        <w:rPr>
          <w:rFonts w:cstheme="minorHAnsi"/>
          <w:bCs/>
          <w:iCs/>
          <w:sz w:val="24"/>
          <w:szCs w:val="24"/>
        </w:rPr>
        <w:t xml:space="preserve">, zdjęcia, animacje. </w:t>
      </w:r>
    </w:p>
    <w:p w14:paraId="17EC53DF" w14:textId="77777777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Wszelkie koszty związane z zakupem ewentualnych grafik oraz utworów muzycznych wykorzystanych/użytych do ścieżki dźwiękowej, niezbędnych do montażu filmu ponosi Wykonawca. </w:t>
      </w:r>
    </w:p>
    <w:p w14:paraId="6EA5C394" w14:textId="2BF6E361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lastRenderedPageBreak/>
        <w:t>Wykonawca przy realizacji filmu może sięgać do materiałów filmowych i zdjęciowych będących w archiwum PARP. Może posiłkować się również materiałami z</w:t>
      </w:r>
      <w:r w:rsidR="00EC49C5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 xml:space="preserve">ogólnodostępnych serwisów </w:t>
      </w:r>
      <w:proofErr w:type="spellStart"/>
      <w:r w:rsidRPr="00335270">
        <w:rPr>
          <w:rFonts w:cstheme="minorHAnsi"/>
          <w:bCs/>
          <w:iCs/>
          <w:sz w:val="24"/>
          <w:szCs w:val="24"/>
        </w:rPr>
        <w:t>stockowych</w:t>
      </w:r>
      <w:proofErr w:type="spellEnd"/>
      <w:r w:rsidRPr="00335270">
        <w:rPr>
          <w:rFonts w:cstheme="minorHAnsi"/>
          <w:bCs/>
          <w:iCs/>
          <w:sz w:val="24"/>
          <w:szCs w:val="24"/>
        </w:rPr>
        <w:t>.</w:t>
      </w:r>
    </w:p>
    <w:p w14:paraId="69E03360" w14:textId="0734E71A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Zamawiający dopuszcza propozycje nowatorskich koncepcji realizacji filmu. Wykonawca będzie współpracował z Zamawiającym w zakresie przygotowania czytelnej, spójnej i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 xml:space="preserve">zrozumiałej dla odbiorcy treści tekstu lektora. </w:t>
      </w:r>
    </w:p>
    <w:p w14:paraId="2338A74A" w14:textId="7551F81F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Po zaakceptowaniu filmu promocyjnego Wykonawca przekaże film, do umieszczenia przez Zamawiającego na koncie serwisu YouTube, w tym: Opisze materiał (film) zgodnie z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>zasadą 5W+1H (co, kiedy, gdzie, kto, dlaczego + tytuł materiału). Doda tekst transkrypcji do materiału.</w:t>
      </w:r>
    </w:p>
    <w:p w14:paraId="5629750B" w14:textId="5ADB836D" w:rsidR="00335270" w:rsidRPr="00335270" w:rsidRDefault="00335270" w:rsidP="00335270">
      <w:pPr>
        <w:pStyle w:val="Akapitzlist"/>
        <w:numPr>
          <w:ilvl w:val="1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Parametry i wytyczne techniczne mogą ulec zmianie, pod warunkiem obustronnego zaakceptowania nowych parametrów na spotkaniu analitycznym i </w:t>
      </w:r>
      <w:r w:rsidRPr="000C5E72">
        <w:rPr>
          <w:rFonts w:cstheme="minorHAnsi"/>
          <w:b/>
          <w:bCs/>
          <w:iCs/>
          <w:sz w:val="24"/>
          <w:szCs w:val="24"/>
        </w:rPr>
        <w:t>nie wymagają zachowania formy aneksu do umowy</w:t>
      </w:r>
      <w:r w:rsidRPr="00335270">
        <w:rPr>
          <w:rFonts w:cstheme="minorHAnsi"/>
          <w:bCs/>
          <w:iCs/>
          <w:sz w:val="24"/>
          <w:szCs w:val="24"/>
        </w:rPr>
        <w:t xml:space="preserve">. </w:t>
      </w:r>
    </w:p>
    <w:p w14:paraId="0F7C1871" w14:textId="77777777" w:rsidR="00335270" w:rsidRPr="00335270" w:rsidRDefault="00335270" w:rsidP="00335270">
      <w:pPr>
        <w:pStyle w:val="Default"/>
        <w:spacing w:after="68" w:line="276" w:lineRule="auto"/>
        <w:rPr>
          <w:color w:val="auto"/>
        </w:rPr>
      </w:pPr>
    </w:p>
    <w:p w14:paraId="26C25AAE" w14:textId="77777777" w:rsidR="00335270" w:rsidRPr="00335270" w:rsidRDefault="00335270" w:rsidP="00335270">
      <w:pPr>
        <w:pStyle w:val="Default"/>
        <w:spacing w:line="276" w:lineRule="auto"/>
        <w:rPr>
          <w:color w:val="auto"/>
        </w:rPr>
      </w:pPr>
      <w:r w:rsidRPr="00335270">
        <w:rPr>
          <w:b/>
          <w:bCs/>
          <w:color w:val="auto"/>
        </w:rPr>
        <w:t>Wytyczne ogólne</w:t>
      </w:r>
    </w:p>
    <w:p w14:paraId="6BA63EE0" w14:textId="77777777" w:rsidR="00335270" w:rsidRDefault="00335270" w:rsidP="00335270">
      <w:pPr>
        <w:pStyle w:val="Default"/>
        <w:numPr>
          <w:ilvl w:val="1"/>
          <w:numId w:val="10"/>
        </w:numPr>
        <w:spacing w:after="66" w:line="276" w:lineRule="auto"/>
        <w:ind w:left="426"/>
        <w:rPr>
          <w:color w:val="auto"/>
        </w:rPr>
      </w:pPr>
      <w:r w:rsidRPr="00335270">
        <w:rPr>
          <w:color w:val="auto"/>
        </w:rPr>
        <w:t xml:space="preserve">Wykonawca jest zobowiązany do przeniesienia na Zamawiającego autorskich praw majątkowych do wszystkich utworów wytworzonych w ramach i na rzecz niniejszego zamówienia na zasadach, które zostaną określone w umowie. </w:t>
      </w:r>
    </w:p>
    <w:p w14:paraId="4B891FA7" w14:textId="21EC2A94" w:rsidR="00335270" w:rsidRPr="00335270" w:rsidRDefault="00335270" w:rsidP="00335270">
      <w:pPr>
        <w:pStyle w:val="Default"/>
        <w:numPr>
          <w:ilvl w:val="1"/>
          <w:numId w:val="10"/>
        </w:numPr>
        <w:spacing w:after="66" w:line="276" w:lineRule="auto"/>
        <w:ind w:left="426"/>
        <w:rPr>
          <w:color w:val="auto"/>
        </w:rPr>
      </w:pPr>
      <w:r w:rsidRPr="00335270">
        <w:rPr>
          <w:color w:val="auto"/>
        </w:rPr>
        <w:t xml:space="preserve">Efektem końcowym będzie udźwiękowiony film zgodny z wymaganiami technicznymi: </w:t>
      </w:r>
    </w:p>
    <w:p w14:paraId="669018A4" w14:textId="77777777" w:rsidR="00335270" w:rsidRPr="00335270" w:rsidRDefault="00335270" w:rsidP="00335270">
      <w:pPr>
        <w:pStyle w:val="Default"/>
        <w:spacing w:line="276" w:lineRule="auto"/>
        <w:rPr>
          <w:color w:val="auto"/>
        </w:rPr>
      </w:pPr>
      <w:r w:rsidRPr="00335270">
        <w:rPr>
          <w:color w:val="auto"/>
        </w:rPr>
        <w:t xml:space="preserve">Ogólne: </w:t>
      </w:r>
    </w:p>
    <w:p w14:paraId="410E36A7" w14:textId="77777777" w:rsidR="00335270" w:rsidRPr="00335270" w:rsidRDefault="00335270" w:rsidP="00335270">
      <w:pPr>
        <w:pStyle w:val="Default"/>
        <w:numPr>
          <w:ilvl w:val="0"/>
          <w:numId w:val="32"/>
        </w:numPr>
        <w:spacing w:after="66" w:line="276" w:lineRule="auto"/>
        <w:rPr>
          <w:color w:val="auto"/>
        </w:rPr>
      </w:pPr>
      <w:r w:rsidRPr="00335270">
        <w:rPr>
          <w:color w:val="auto"/>
        </w:rPr>
        <w:t xml:space="preserve">brak usterek obrazu i dźwięku </w:t>
      </w:r>
    </w:p>
    <w:p w14:paraId="59536DCC" w14:textId="7F6EE74B" w:rsidR="00335270" w:rsidRPr="00335270" w:rsidRDefault="00335270" w:rsidP="00335270">
      <w:pPr>
        <w:pStyle w:val="Default"/>
        <w:numPr>
          <w:ilvl w:val="0"/>
          <w:numId w:val="32"/>
        </w:numPr>
        <w:spacing w:after="66" w:line="276" w:lineRule="auto"/>
        <w:rPr>
          <w:color w:val="auto"/>
        </w:rPr>
      </w:pPr>
      <w:r w:rsidRPr="00335270">
        <w:rPr>
          <w:color w:val="auto"/>
        </w:rPr>
        <w:t>prawidłowa synchronizacja obrazu i dźwięku – opóźnienie/wyprzedzenie fonii względem sygnału wizji</w:t>
      </w:r>
      <w:r w:rsidR="002B5D16">
        <w:rPr>
          <w:color w:val="auto"/>
        </w:rPr>
        <w:t>,</w:t>
      </w:r>
      <w:r w:rsidRPr="00335270">
        <w:rPr>
          <w:color w:val="auto"/>
        </w:rPr>
        <w:t xml:space="preserve"> nie powinno przekraczać wartości -20/+40 ms. </w:t>
      </w:r>
    </w:p>
    <w:p w14:paraId="70A80FBC" w14:textId="77777777" w:rsidR="00335270" w:rsidRPr="00335270" w:rsidRDefault="00335270" w:rsidP="00335270">
      <w:pPr>
        <w:pStyle w:val="Default"/>
        <w:numPr>
          <w:ilvl w:val="0"/>
          <w:numId w:val="32"/>
        </w:numPr>
        <w:spacing w:after="66" w:line="276" w:lineRule="auto"/>
        <w:rPr>
          <w:color w:val="auto"/>
        </w:rPr>
      </w:pPr>
      <w:r w:rsidRPr="00335270">
        <w:rPr>
          <w:color w:val="auto"/>
        </w:rPr>
        <w:t xml:space="preserve">HD 1920x1080 25p  </w:t>
      </w:r>
    </w:p>
    <w:p w14:paraId="7A709D53" w14:textId="77777777" w:rsidR="00335270" w:rsidRPr="00335270" w:rsidRDefault="00335270" w:rsidP="00335270">
      <w:pPr>
        <w:pStyle w:val="Default"/>
        <w:numPr>
          <w:ilvl w:val="0"/>
          <w:numId w:val="32"/>
        </w:numPr>
        <w:spacing w:after="66" w:line="276" w:lineRule="auto"/>
        <w:rPr>
          <w:color w:val="auto"/>
        </w:rPr>
      </w:pPr>
      <w:r w:rsidRPr="00335270">
        <w:rPr>
          <w:color w:val="auto"/>
        </w:rPr>
        <w:t xml:space="preserve">kontener MP4 </w:t>
      </w:r>
    </w:p>
    <w:p w14:paraId="4D506712" w14:textId="77777777" w:rsidR="00335270" w:rsidRPr="00335270" w:rsidRDefault="00335270" w:rsidP="00335270">
      <w:pPr>
        <w:pStyle w:val="Default"/>
        <w:spacing w:line="276" w:lineRule="auto"/>
        <w:rPr>
          <w:color w:val="auto"/>
        </w:rPr>
      </w:pPr>
      <w:r w:rsidRPr="00335270">
        <w:rPr>
          <w:color w:val="auto"/>
        </w:rPr>
        <w:t xml:space="preserve">Obraz: </w:t>
      </w:r>
    </w:p>
    <w:p w14:paraId="208F095D" w14:textId="77777777" w:rsidR="00335270" w:rsidRPr="00335270" w:rsidRDefault="00335270" w:rsidP="00335270">
      <w:pPr>
        <w:pStyle w:val="Default"/>
        <w:numPr>
          <w:ilvl w:val="0"/>
          <w:numId w:val="27"/>
        </w:numPr>
        <w:spacing w:line="276" w:lineRule="auto"/>
        <w:rPr>
          <w:color w:val="auto"/>
        </w:rPr>
      </w:pPr>
      <w:r w:rsidRPr="00335270">
        <w:rPr>
          <w:color w:val="auto"/>
        </w:rPr>
        <w:t xml:space="preserve">kodek H.264 High Profile </w:t>
      </w:r>
    </w:p>
    <w:p w14:paraId="2A66F6E0" w14:textId="77777777" w:rsidR="00335270" w:rsidRPr="00335270" w:rsidRDefault="00335270" w:rsidP="00335270">
      <w:pPr>
        <w:pStyle w:val="Default"/>
        <w:numPr>
          <w:ilvl w:val="0"/>
          <w:numId w:val="27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współczynnik proporcji piksela: 1.0 </w:t>
      </w:r>
    </w:p>
    <w:p w14:paraId="4B19AACB" w14:textId="77777777" w:rsidR="00335270" w:rsidRPr="00335270" w:rsidRDefault="00335270" w:rsidP="00335270">
      <w:pPr>
        <w:pStyle w:val="Default"/>
        <w:numPr>
          <w:ilvl w:val="0"/>
          <w:numId w:val="27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szybkość transmisji obrazu: minimum 5 </w:t>
      </w:r>
      <w:proofErr w:type="spellStart"/>
      <w:r w:rsidRPr="00335270">
        <w:rPr>
          <w:color w:val="auto"/>
        </w:rPr>
        <w:t>Mb</w:t>
      </w:r>
      <w:proofErr w:type="spellEnd"/>
      <w:r w:rsidRPr="00335270">
        <w:rPr>
          <w:color w:val="auto"/>
        </w:rPr>
        <w:t xml:space="preserve">/s dla rozdzielczości Full HD </w:t>
      </w:r>
    </w:p>
    <w:p w14:paraId="32BA0929" w14:textId="77777777" w:rsidR="00335270" w:rsidRPr="00335270" w:rsidRDefault="00335270" w:rsidP="00335270">
      <w:pPr>
        <w:pStyle w:val="Default"/>
        <w:numPr>
          <w:ilvl w:val="0"/>
          <w:numId w:val="27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częstotliwość 25 FPS </w:t>
      </w:r>
    </w:p>
    <w:p w14:paraId="25FE3473" w14:textId="77777777" w:rsidR="00335270" w:rsidRPr="00335270" w:rsidRDefault="00335270" w:rsidP="00335270">
      <w:pPr>
        <w:pStyle w:val="Default"/>
        <w:numPr>
          <w:ilvl w:val="0"/>
          <w:numId w:val="27"/>
        </w:numPr>
        <w:spacing w:line="276" w:lineRule="auto"/>
        <w:rPr>
          <w:color w:val="auto"/>
        </w:rPr>
      </w:pPr>
      <w:r w:rsidRPr="00335270">
        <w:rPr>
          <w:color w:val="auto"/>
        </w:rPr>
        <w:t xml:space="preserve">skanowanie progresywne </w:t>
      </w:r>
    </w:p>
    <w:p w14:paraId="242EEF5A" w14:textId="77777777" w:rsidR="00335270" w:rsidRPr="00335270" w:rsidRDefault="00335270" w:rsidP="00335270">
      <w:pPr>
        <w:pStyle w:val="Default"/>
        <w:spacing w:line="276" w:lineRule="auto"/>
        <w:rPr>
          <w:color w:val="auto"/>
        </w:rPr>
      </w:pPr>
      <w:r w:rsidRPr="00335270">
        <w:rPr>
          <w:color w:val="auto"/>
        </w:rPr>
        <w:t xml:space="preserve">Dźwięk: </w:t>
      </w:r>
    </w:p>
    <w:p w14:paraId="37A125CA" w14:textId="77777777" w:rsidR="00335270" w:rsidRPr="00335270" w:rsidRDefault="00335270" w:rsidP="00335270">
      <w:pPr>
        <w:pStyle w:val="Default"/>
        <w:numPr>
          <w:ilvl w:val="0"/>
          <w:numId w:val="28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kodek AAC </w:t>
      </w:r>
    </w:p>
    <w:p w14:paraId="3C3384E9" w14:textId="77777777" w:rsidR="00335270" w:rsidRPr="00335270" w:rsidRDefault="00335270" w:rsidP="00335270">
      <w:pPr>
        <w:pStyle w:val="Default"/>
        <w:numPr>
          <w:ilvl w:val="0"/>
          <w:numId w:val="28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dźwięk stereo </w:t>
      </w:r>
    </w:p>
    <w:p w14:paraId="1F7E9FE9" w14:textId="77777777" w:rsidR="00335270" w:rsidRPr="00335270" w:rsidRDefault="00335270" w:rsidP="00335270">
      <w:pPr>
        <w:pStyle w:val="Default"/>
        <w:numPr>
          <w:ilvl w:val="0"/>
          <w:numId w:val="28"/>
        </w:numPr>
        <w:spacing w:after="80" w:line="276" w:lineRule="auto"/>
        <w:rPr>
          <w:color w:val="auto"/>
        </w:rPr>
      </w:pPr>
      <w:r w:rsidRPr="00335270">
        <w:rPr>
          <w:color w:val="auto"/>
        </w:rPr>
        <w:t xml:space="preserve">częstotliwości próbkowania: minimum 48 kHz </w:t>
      </w:r>
    </w:p>
    <w:p w14:paraId="57C96923" w14:textId="77777777" w:rsidR="00335270" w:rsidRPr="00335270" w:rsidRDefault="00335270" w:rsidP="00335270">
      <w:pPr>
        <w:pStyle w:val="Default"/>
        <w:numPr>
          <w:ilvl w:val="0"/>
          <w:numId w:val="28"/>
        </w:numPr>
        <w:spacing w:line="276" w:lineRule="auto"/>
        <w:rPr>
          <w:color w:val="auto"/>
        </w:rPr>
      </w:pPr>
      <w:r w:rsidRPr="00335270">
        <w:rPr>
          <w:color w:val="auto"/>
        </w:rPr>
        <w:t xml:space="preserve">poziom referencyjny dźwięku: -18dBFs, zrównoważony dla całego materiału. </w:t>
      </w:r>
    </w:p>
    <w:p w14:paraId="64D34618" w14:textId="77777777" w:rsidR="00335270" w:rsidRPr="00335270" w:rsidRDefault="00335270" w:rsidP="00335270">
      <w:pPr>
        <w:pStyle w:val="Default"/>
        <w:spacing w:line="276" w:lineRule="auto"/>
        <w:rPr>
          <w:color w:val="auto"/>
        </w:rPr>
      </w:pPr>
      <w:r w:rsidRPr="00335270">
        <w:rPr>
          <w:color w:val="auto"/>
        </w:rPr>
        <w:lastRenderedPageBreak/>
        <w:t xml:space="preserve">Minimalne wymagania dotyczące napisów rozszerzonych: </w:t>
      </w:r>
    </w:p>
    <w:p w14:paraId="1834F384" w14:textId="36C7436E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>jednocześnie mogą być wyświetlane 2 wiersze tekstu, a jeżeli główny przekaz zawiera się w</w:t>
      </w:r>
      <w:r w:rsidR="005C687E">
        <w:rPr>
          <w:color w:val="auto"/>
        </w:rPr>
        <w:t> </w:t>
      </w:r>
      <w:r w:rsidRPr="00335270">
        <w:rPr>
          <w:color w:val="auto"/>
        </w:rPr>
        <w:t xml:space="preserve">wypowiedzi, może zawierać 3 wiersze, </w:t>
      </w:r>
    </w:p>
    <w:p w14:paraId="426EDEE7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wiersz napisów nie powinien zawierać więcej niż 40 znaków w jednej linii, </w:t>
      </w:r>
    </w:p>
    <w:p w14:paraId="326A167D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napisy rozszerzone zawierają wszystkie wypowiedzi ustne oraz informacje o dźwiękach istotnych dla zrozumienia treści, </w:t>
      </w:r>
    </w:p>
    <w:p w14:paraId="2AED99B2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pełna interpunkcja oraz wielkie i małe litery, </w:t>
      </w:r>
    </w:p>
    <w:p w14:paraId="782E04CC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pojedynczy napis wyświetlany jest nie krócej niż 1 sekundę i nie dłużej niż 7 sekund. Czas wyświetlania powinien być dopasowany do długości tekstu i pozwalać na wygodne odczytanie, </w:t>
      </w:r>
    </w:p>
    <w:p w14:paraId="187AFCB9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kwestie dialogowe poprzedzane są myślnikiem, jeżeli z obrazu nie da się wywnioskować, kto wypowiada daną kwestię, wypowiedź osoby oznacza się odpowiadającym mu kolorem lub identyfikuje w inny sposób (np.: inicjałami), </w:t>
      </w:r>
    </w:p>
    <w:p w14:paraId="413E0D5D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after="80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zsynchronizowane, </w:t>
      </w:r>
    </w:p>
    <w:p w14:paraId="04937F8E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umieszczone w dolnej części ekranu, </w:t>
      </w:r>
    </w:p>
    <w:p w14:paraId="29912B1A" w14:textId="77777777" w:rsidR="00335270" w:rsidRPr="00335270" w:rsidRDefault="00335270" w:rsidP="00335270">
      <w:pPr>
        <w:pStyle w:val="Default"/>
        <w:numPr>
          <w:ilvl w:val="0"/>
          <w:numId w:val="29"/>
        </w:numPr>
        <w:spacing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dla materiałów z odtworzenia stosuje się napisy zamknięte. Czcionka użyta do napisów powinna być czytelna, </w:t>
      </w:r>
      <w:proofErr w:type="spellStart"/>
      <w:r w:rsidRPr="00335270">
        <w:rPr>
          <w:color w:val="auto"/>
        </w:rPr>
        <w:t>bezszeryfowa</w:t>
      </w:r>
      <w:proofErr w:type="spellEnd"/>
      <w:r w:rsidRPr="00335270">
        <w:rPr>
          <w:color w:val="auto"/>
        </w:rPr>
        <w:t xml:space="preserve">, w kolorze zapewniającym kontrast (np.: biały na czarnym tle, lub czarną otoczką). </w:t>
      </w:r>
    </w:p>
    <w:p w14:paraId="412F46FB" w14:textId="77777777" w:rsidR="00335270" w:rsidRPr="00335270" w:rsidRDefault="00335270" w:rsidP="00335270">
      <w:pPr>
        <w:pStyle w:val="Default"/>
        <w:spacing w:line="276" w:lineRule="auto"/>
        <w:ind w:left="426" w:hanging="426"/>
        <w:rPr>
          <w:color w:val="auto"/>
        </w:rPr>
      </w:pPr>
      <w:proofErr w:type="spellStart"/>
      <w:r w:rsidRPr="00335270">
        <w:rPr>
          <w:color w:val="auto"/>
        </w:rPr>
        <w:t>Audiodeskrypcja</w:t>
      </w:r>
      <w:proofErr w:type="spellEnd"/>
      <w:r w:rsidRPr="00335270">
        <w:rPr>
          <w:color w:val="auto"/>
        </w:rPr>
        <w:t xml:space="preserve">: </w:t>
      </w:r>
    </w:p>
    <w:p w14:paraId="4DC2F069" w14:textId="6C8F984E" w:rsidR="00335270" w:rsidRPr="00335270" w:rsidRDefault="00335270" w:rsidP="00335270">
      <w:pPr>
        <w:pStyle w:val="Default"/>
        <w:numPr>
          <w:ilvl w:val="0"/>
          <w:numId w:val="29"/>
        </w:numPr>
        <w:spacing w:after="82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jeżeli materiał zawiera treści wizualne, których nie można uzyskać ze ścieżki dźwiękowej, Wykonawca dostarcza dodatkowy materiał z </w:t>
      </w:r>
      <w:proofErr w:type="spellStart"/>
      <w:r w:rsidRPr="00335270">
        <w:rPr>
          <w:color w:val="auto"/>
        </w:rPr>
        <w:t>audiodeskrypcją</w:t>
      </w:r>
      <w:proofErr w:type="spellEnd"/>
      <w:r w:rsidRPr="00335270">
        <w:rPr>
          <w:color w:val="auto"/>
        </w:rPr>
        <w:t xml:space="preserve"> i odpowiednimi do całej ścieżki dźwiękowej (w tym </w:t>
      </w:r>
      <w:proofErr w:type="spellStart"/>
      <w:r w:rsidRPr="00335270">
        <w:rPr>
          <w:color w:val="auto"/>
        </w:rPr>
        <w:t>audiodeskrypcji</w:t>
      </w:r>
      <w:proofErr w:type="spellEnd"/>
      <w:r w:rsidRPr="00335270">
        <w:rPr>
          <w:color w:val="auto"/>
        </w:rPr>
        <w:t>) napisami rozszerzonymi zamkniętymi. W</w:t>
      </w:r>
      <w:r w:rsidR="005C687E">
        <w:rPr>
          <w:color w:val="auto"/>
        </w:rPr>
        <w:t> </w:t>
      </w:r>
      <w:r w:rsidRPr="00335270">
        <w:rPr>
          <w:color w:val="auto"/>
        </w:rPr>
        <w:t xml:space="preserve">przypadku materiałów realizowanych na żywo, materiał z </w:t>
      </w:r>
      <w:proofErr w:type="spellStart"/>
      <w:r w:rsidRPr="00335270">
        <w:rPr>
          <w:color w:val="auto"/>
        </w:rPr>
        <w:t>audiodeskrypcją</w:t>
      </w:r>
      <w:proofErr w:type="spellEnd"/>
      <w:r w:rsidRPr="00335270">
        <w:rPr>
          <w:color w:val="auto"/>
        </w:rPr>
        <w:t xml:space="preserve"> dostarczany jest w procesie </w:t>
      </w:r>
      <w:proofErr w:type="spellStart"/>
      <w:r w:rsidRPr="00335270">
        <w:rPr>
          <w:color w:val="auto"/>
        </w:rPr>
        <w:t>postprodukcji</w:t>
      </w:r>
      <w:proofErr w:type="spellEnd"/>
      <w:r w:rsidRPr="00335270">
        <w:rPr>
          <w:color w:val="auto"/>
        </w:rPr>
        <w:t xml:space="preserve">. </w:t>
      </w:r>
    </w:p>
    <w:p w14:paraId="4A8DD532" w14:textId="77777777" w:rsidR="00335270" w:rsidRPr="00335270" w:rsidRDefault="00335270" w:rsidP="00335270">
      <w:pPr>
        <w:pStyle w:val="Default"/>
        <w:numPr>
          <w:ilvl w:val="0"/>
          <w:numId w:val="30"/>
        </w:numPr>
        <w:spacing w:after="82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lektor opisuje to, co widać, bez interpretacji, chyba że okaże się to niezbędne dla zrozumienia treści, </w:t>
      </w:r>
    </w:p>
    <w:p w14:paraId="3E38ABF7" w14:textId="77777777" w:rsidR="00335270" w:rsidRPr="00335270" w:rsidRDefault="00335270" w:rsidP="00335270">
      <w:pPr>
        <w:pStyle w:val="Default"/>
        <w:numPr>
          <w:ilvl w:val="0"/>
          <w:numId w:val="30"/>
        </w:numPr>
        <w:spacing w:after="82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wypowiedzi lektora umieszczane są na ścieżce dźwiękowej w taki sposób, by nie przeszkadzały w słuchaniu wypowiedzi na głównej ścieżce, </w:t>
      </w:r>
    </w:p>
    <w:p w14:paraId="1F2A038A" w14:textId="77777777" w:rsidR="00335270" w:rsidRPr="00335270" w:rsidRDefault="00335270" w:rsidP="00335270">
      <w:pPr>
        <w:pStyle w:val="Default"/>
        <w:numPr>
          <w:ilvl w:val="0"/>
          <w:numId w:val="30"/>
        </w:numPr>
        <w:spacing w:after="82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głos lektora nie powinien być znacząco głośniejszy ani cichszy od podstawowej ścieżki dźwiękowej, </w:t>
      </w:r>
    </w:p>
    <w:p w14:paraId="29D692AF" w14:textId="77777777" w:rsidR="00335270" w:rsidRPr="00335270" w:rsidRDefault="00335270" w:rsidP="00335270">
      <w:pPr>
        <w:pStyle w:val="Default"/>
        <w:numPr>
          <w:ilvl w:val="0"/>
          <w:numId w:val="30"/>
        </w:numPr>
        <w:spacing w:after="82" w:line="276" w:lineRule="auto"/>
        <w:ind w:left="426" w:hanging="426"/>
        <w:rPr>
          <w:color w:val="auto"/>
        </w:rPr>
      </w:pPr>
      <w:r w:rsidRPr="00335270">
        <w:rPr>
          <w:color w:val="auto"/>
        </w:rPr>
        <w:t xml:space="preserve">jeżeli w nagraniu znajdują się napisy, powinny być one odczytane przez lektora, o ile nie przeczyta ich sam prelegent, </w:t>
      </w:r>
    </w:p>
    <w:p w14:paraId="27C61D57" w14:textId="4247494D" w:rsidR="00335270" w:rsidRPr="00335270" w:rsidRDefault="00335270" w:rsidP="00335270">
      <w:pPr>
        <w:pStyle w:val="Default"/>
        <w:numPr>
          <w:ilvl w:val="0"/>
          <w:numId w:val="30"/>
        </w:numPr>
        <w:spacing w:after="68" w:line="276" w:lineRule="auto"/>
        <w:ind w:left="426" w:hanging="426"/>
      </w:pPr>
      <w:r w:rsidRPr="00335270">
        <w:rPr>
          <w:color w:val="auto"/>
        </w:rPr>
        <w:t xml:space="preserve">nie ma potrzeby zapewnienia </w:t>
      </w:r>
      <w:proofErr w:type="spellStart"/>
      <w:r w:rsidRPr="00335270">
        <w:rPr>
          <w:color w:val="auto"/>
        </w:rPr>
        <w:t>audiodeskrypcji</w:t>
      </w:r>
      <w:proofErr w:type="spellEnd"/>
      <w:r w:rsidRPr="00335270">
        <w:rPr>
          <w:color w:val="auto"/>
        </w:rPr>
        <w:t>, gdy wszystkie informacje niezbędne do</w:t>
      </w:r>
      <w:r w:rsidR="005C687E">
        <w:rPr>
          <w:color w:val="auto"/>
        </w:rPr>
        <w:t> </w:t>
      </w:r>
      <w:r w:rsidRPr="00335270">
        <w:rPr>
          <w:color w:val="auto"/>
        </w:rPr>
        <w:t xml:space="preserve">zrozumienia treści wizualnej można uzyskać ze ścieżki dźwiękowej. </w:t>
      </w:r>
    </w:p>
    <w:p w14:paraId="4FD1EA89" w14:textId="77777777" w:rsidR="00335270" w:rsidRPr="00335270" w:rsidRDefault="00335270" w:rsidP="00335270">
      <w:pPr>
        <w:rPr>
          <w:sz w:val="24"/>
          <w:szCs w:val="24"/>
        </w:rPr>
      </w:pPr>
    </w:p>
    <w:p w14:paraId="2617CB07" w14:textId="77777777" w:rsidR="00335270" w:rsidRPr="00335270" w:rsidRDefault="00335270" w:rsidP="00335270">
      <w:pPr>
        <w:rPr>
          <w:sz w:val="24"/>
          <w:szCs w:val="24"/>
        </w:rPr>
      </w:pPr>
    </w:p>
    <w:p w14:paraId="466852E2" w14:textId="79D86B8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142" w:hanging="14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 trakcie realizacji zamówienia </w:t>
      </w:r>
      <w:r w:rsidR="003F2F17">
        <w:rPr>
          <w:rFonts w:cstheme="minorHAnsi"/>
          <w:bCs/>
          <w:iCs/>
          <w:sz w:val="24"/>
          <w:szCs w:val="24"/>
        </w:rPr>
        <w:t>W</w:t>
      </w:r>
      <w:r w:rsidRPr="00B53F3F">
        <w:rPr>
          <w:rFonts w:cstheme="minorHAnsi"/>
          <w:bCs/>
          <w:iCs/>
          <w:sz w:val="24"/>
          <w:szCs w:val="24"/>
        </w:rPr>
        <w:t>ykonawca zobowiązany jest do:</w:t>
      </w:r>
    </w:p>
    <w:p w14:paraId="57E92C8F" w14:textId="77777777" w:rsidR="00B53F3F" w:rsidRDefault="00D2672F" w:rsidP="00335270">
      <w:pPr>
        <w:pStyle w:val="Akapitzlist"/>
        <w:numPr>
          <w:ilvl w:val="2"/>
          <w:numId w:val="10"/>
        </w:numPr>
        <w:spacing w:before="0" w:after="0"/>
        <w:ind w:left="86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Ścisłej współpracy z Zamawiającym na każdym etapie realizacji przedsięwzięcia. Wszystkie działania Wykonawcy wymagają zatwierdzenia przez Zamawiającego.</w:t>
      </w:r>
    </w:p>
    <w:p w14:paraId="2083FE78" w14:textId="397DD1FC" w:rsidR="00B53F3F" w:rsidRDefault="00D2672F" w:rsidP="00335270">
      <w:pPr>
        <w:pStyle w:val="Akapitzlist"/>
        <w:numPr>
          <w:ilvl w:val="2"/>
          <w:numId w:val="10"/>
        </w:numPr>
        <w:spacing w:before="0" w:after="0"/>
        <w:ind w:left="86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Zachowania najwyższej staranności i działania zgodnie z najlepszą wiedzą i</w:t>
      </w:r>
      <w:r w:rsidR="002B5D16">
        <w:rPr>
          <w:rFonts w:cstheme="minorHAnsi"/>
          <w:bCs/>
          <w:iCs/>
          <w:sz w:val="24"/>
          <w:szCs w:val="24"/>
        </w:rPr>
        <w:t> </w:t>
      </w:r>
      <w:r w:rsidRPr="00B53F3F">
        <w:rPr>
          <w:rFonts w:cstheme="minorHAnsi"/>
          <w:bCs/>
          <w:iCs/>
          <w:sz w:val="24"/>
          <w:szCs w:val="24"/>
        </w:rPr>
        <w:t>doświadczeniem oraz zgodnie z obowiązującym stanem prawnym.</w:t>
      </w:r>
    </w:p>
    <w:p w14:paraId="4528458E" w14:textId="0499C8CC" w:rsidR="00B53F3F" w:rsidRDefault="00D2672F" w:rsidP="00335270">
      <w:pPr>
        <w:pStyle w:val="Akapitzlist"/>
        <w:numPr>
          <w:ilvl w:val="2"/>
          <w:numId w:val="10"/>
        </w:numPr>
        <w:spacing w:before="0" w:after="0"/>
        <w:ind w:left="86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Przestrzegania i działania zgodnie z zasadami wizualizacji zawartymi w obowiązującym Systemie Identyfikacji Wizualnej PARP (i/lub innym wskazanym przez Zamawiającego) oraz zgodnie z zasadami wizualizacji dostępnymi na stronach </w:t>
      </w:r>
      <w:hyperlink r:id="rId9" w:history="1">
        <w:r w:rsidRPr="00B53F3F">
          <w:rPr>
            <w:rStyle w:val="Hipercze"/>
            <w:rFonts w:cstheme="minorHAnsi"/>
            <w:bCs/>
            <w:iCs/>
            <w:sz w:val="24"/>
            <w:szCs w:val="24"/>
          </w:rPr>
          <w:t>www.parp.gov.pl</w:t>
        </w:r>
      </w:hyperlink>
      <w:r w:rsidRPr="00B53F3F">
        <w:rPr>
          <w:rFonts w:cstheme="minorHAnsi"/>
          <w:bCs/>
          <w:iCs/>
          <w:sz w:val="24"/>
          <w:szCs w:val="24"/>
        </w:rPr>
        <w:t xml:space="preserve"> i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B53F3F">
        <w:rPr>
          <w:rFonts w:cstheme="minorHAnsi"/>
          <w:bCs/>
          <w:iCs/>
          <w:sz w:val="24"/>
          <w:szCs w:val="24"/>
        </w:rPr>
        <w:t xml:space="preserve"> </w:t>
      </w:r>
      <w:hyperlink r:id="rId10" w:history="1">
        <w:r w:rsidRPr="00B53F3F">
          <w:rPr>
            <w:rStyle w:val="Hipercze"/>
            <w:rFonts w:cstheme="minorHAnsi"/>
            <w:bCs/>
            <w:iCs/>
            <w:sz w:val="24"/>
            <w:szCs w:val="24"/>
          </w:rPr>
          <w:t>www.funduszeeuropejskie.gov.pl</w:t>
        </w:r>
      </w:hyperlink>
      <w:r w:rsidRPr="00B53F3F">
        <w:rPr>
          <w:rFonts w:cstheme="minorHAnsi"/>
          <w:bCs/>
          <w:iCs/>
          <w:sz w:val="24"/>
          <w:szCs w:val="24"/>
        </w:rPr>
        <w:t>.</w:t>
      </w:r>
    </w:p>
    <w:p w14:paraId="70F1F97B" w14:textId="2AED90E8" w:rsidR="00B53F3F" w:rsidRPr="003F2F17" w:rsidRDefault="00D2672F" w:rsidP="00335270">
      <w:pPr>
        <w:pStyle w:val="Akapitzlist"/>
        <w:numPr>
          <w:ilvl w:val="2"/>
          <w:numId w:val="10"/>
        </w:numPr>
        <w:spacing w:before="0" w:after="0"/>
        <w:ind w:left="86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Wykonawca jest zobowiązany do zapewnienia osobom z niepełnosprawnościami, w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B53F3F">
        <w:rPr>
          <w:rFonts w:cstheme="minorHAnsi"/>
          <w:bCs/>
          <w:iCs/>
          <w:sz w:val="24"/>
          <w:szCs w:val="24"/>
        </w:rPr>
        <w:t xml:space="preserve"> szczególności: </w:t>
      </w:r>
      <w:r w:rsidR="003F2F17">
        <w:rPr>
          <w:rFonts w:cstheme="minorHAnsi"/>
          <w:bCs/>
          <w:iCs/>
          <w:sz w:val="24"/>
          <w:szCs w:val="24"/>
        </w:rPr>
        <w:t>r</w:t>
      </w:r>
      <w:r w:rsidRPr="003F2F17">
        <w:rPr>
          <w:rFonts w:cstheme="minorHAnsi"/>
          <w:bCs/>
          <w:iCs/>
          <w:sz w:val="24"/>
          <w:szCs w:val="24"/>
        </w:rPr>
        <w:t xml:space="preserve">ealizowania Przedmiotu zamówienia zgodnie z </w:t>
      </w:r>
      <w:hyperlink r:id="rId11" w:history="1">
        <w:r w:rsidRPr="003F2F17">
          <w:rPr>
            <w:rStyle w:val="Hipercze"/>
            <w:rFonts w:cstheme="minorHAnsi"/>
            <w:bCs/>
            <w:iCs/>
            <w:sz w:val="24"/>
            <w:szCs w:val="24"/>
          </w:rPr>
          <w:t>„Wytycznymi w</w:t>
        </w:r>
        <w:r w:rsidR="002B5D16">
          <w:rPr>
            <w:rStyle w:val="Hipercze"/>
            <w:rFonts w:cstheme="minorHAnsi"/>
            <w:bCs/>
            <w:iCs/>
            <w:sz w:val="24"/>
            <w:szCs w:val="24"/>
          </w:rPr>
          <w:t> </w:t>
        </w:r>
        <w:r w:rsidRPr="003F2F17">
          <w:rPr>
            <w:rStyle w:val="Hipercze"/>
            <w:rFonts w:cstheme="minorHAnsi"/>
            <w:bCs/>
            <w:iCs/>
            <w:sz w:val="24"/>
            <w:szCs w:val="24"/>
          </w:rPr>
          <w:t>zakresie realizacji zasady równości szans i niedyskryminacji, w tym dostępności dla osób z niepełnosprawnościami oraz zasady równości szans kobiet i mężczyzn w ramach funduszy unijnych na lata 2014-2020”</w:t>
        </w:r>
      </w:hyperlink>
      <w:r w:rsidRPr="003F2F17">
        <w:rPr>
          <w:rFonts w:cstheme="minorHAnsi"/>
          <w:bCs/>
          <w:iCs/>
          <w:sz w:val="24"/>
          <w:szCs w:val="24"/>
        </w:rPr>
        <w:t xml:space="preserve"> w szczególności określonych w Załączniku nr 2 do ww. wytycznych - </w:t>
      </w:r>
      <w:hyperlink r:id="rId12" w:history="1">
        <w:r w:rsidRPr="003F2F17">
          <w:rPr>
            <w:rStyle w:val="Hipercze"/>
            <w:rFonts w:cstheme="minorHAnsi"/>
            <w:bCs/>
            <w:iCs/>
            <w:sz w:val="24"/>
            <w:szCs w:val="24"/>
          </w:rPr>
          <w:t>„Standardy dostępności dla polityki spójności 2014-2020”</w:t>
        </w:r>
      </w:hyperlink>
      <w:r w:rsidRPr="003F2F17">
        <w:rPr>
          <w:rFonts w:cstheme="minorHAnsi"/>
          <w:bCs/>
          <w:iCs/>
          <w:sz w:val="24"/>
          <w:szCs w:val="24"/>
        </w:rPr>
        <w:t xml:space="preserve"> materiałów audiowizualnych etc. </w:t>
      </w:r>
    </w:p>
    <w:p w14:paraId="0C5038B0" w14:textId="77777777" w:rsidR="00B53F3F" w:rsidRDefault="00D2672F" w:rsidP="00335270">
      <w:pPr>
        <w:pStyle w:val="Akapitzlist"/>
        <w:numPr>
          <w:ilvl w:val="2"/>
          <w:numId w:val="10"/>
        </w:numPr>
        <w:spacing w:before="0" w:after="0"/>
        <w:ind w:left="86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Wszystkie elementy graficzne, dekoracyjne, informacyjne i scenograficzne przygotowane przez Wykonawcę powinny być dostępne dla wszystkich osób, w tym również dostosowane do zidentyfikowanych potrzeb osób z niepełnosprawnościami. Oznacza to, że muszą być zgodne z koncepcją uniwersalnego projektowania, opartego na następujących regułach: </w:t>
      </w:r>
    </w:p>
    <w:p w14:paraId="3B7FB040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użyteczność dla osób o różnej sprawności, </w:t>
      </w:r>
    </w:p>
    <w:p w14:paraId="0BB1F4AE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elastyczność w użytkowaniu, </w:t>
      </w:r>
    </w:p>
    <w:p w14:paraId="3A6D5C9D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proste i intuicyjne użytkowanie, </w:t>
      </w:r>
    </w:p>
    <w:p w14:paraId="393CB59F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czytelna informacja, </w:t>
      </w:r>
    </w:p>
    <w:p w14:paraId="6DA28E5F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tolerancja na błędy, </w:t>
      </w:r>
    </w:p>
    <w:p w14:paraId="52003A05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wygodne użytkowanie bez wysiłku, </w:t>
      </w:r>
    </w:p>
    <w:p w14:paraId="71474AFC" w14:textId="77777777" w:rsidR="00B53F3F" w:rsidRDefault="00D2672F" w:rsidP="00335270">
      <w:pPr>
        <w:pStyle w:val="Akapitzlist"/>
        <w:numPr>
          <w:ilvl w:val="0"/>
          <w:numId w:val="17"/>
        </w:numPr>
        <w:spacing w:before="0" w:after="0"/>
        <w:ind w:left="128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wielkość i przestrzeń odpowiednie dla dostępu i użytkowania, </w:t>
      </w:r>
    </w:p>
    <w:p w14:paraId="7ADA92B5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percepcja równości (projekt powinien minimalizować możliwość postrzegania indywidualnego jako dyskryminujące). </w:t>
      </w:r>
    </w:p>
    <w:p w14:paraId="53E9777D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Strony zobowiązują się do bieżącej współpracy w dobrej wierze i podejmowania wszelkich czynności wymaganych dla zapewnienia prawidłowego wykonania przedmiotu umowy.</w:t>
      </w:r>
    </w:p>
    <w:p w14:paraId="5E033672" w14:textId="420F75B8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Na każdym etapie zamówienia Wykonawca zobowiązany jest do realizacji zadań zgodnie z wymogami Zamawiającego, wskazanymi w dokumentacji zamówienia oraz ustaleniami podjętymi wspólnie z Zamawiającym w trakcie fazy przygotowań, realizacji umowy i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B53F3F">
        <w:rPr>
          <w:rFonts w:cstheme="minorHAnsi"/>
          <w:bCs/>
          <w:iCs/>
          <w:sz w:val="24"/>
          <w:szCs w:val="24"/>
        </w:rPr>
        <w:t xml:space="preserve"> rozliczenia zamówienia.</w:t>
      </w:r>
    </w:p>
    <w:p w14:paraId="5E58A51C" w14:textId="183382C3" w:rsidR="00B53F3F" w:rsidRDefault="00AE7B21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lastRenderedPageBreak/>
        <w:t>Przed rozpoczęciem realizacji przedmiotu zamówienia</w:t>
      </w:r>
      <w:r w:rsidR="002B5D16">
        <w:rPr>
          <w:rFonts w:cstheme="minorHAnsi"/>
          <w:bCs/>
          <w:iCs/>
          <w:sz w:val="24"/>
          <w:szCs w:val="24"/>
        </w:rPr>
        <w:t>,</w:t>
      </w:r>
      <w:r w:rsidRPr="00B53F3F">
        <w:rPr>
          <w:rFonts w:cstheme="minorHAnsi"/>
          <w:bCs/>
          <w:iCs/>
          <w:sz w:val="24"/>
          <w:szCs w:val="24"/>
        </w:rPr>
        <w:t xml:space="preserve"> Wykonawca w siedzibie </w:t>
      </w:r>
      <w:r w:rsidR="003F2F17">
        <w:rPr>
          <w:rFonts w:cstheme="minorHAnsi"/>
          <w:bCs/>
          <w:iCs/>
          <w:sz w:val="24"/>
          <w:szCs w:val="24"/>
        </w:rPr>
        <w:t>Z</w:t>
      </w:r>
      <w:r w:rsidRPr="00B53F3F">
        <w:rPr>
          <w:rFonts w:cstheme="minorHAnsi"/>
          <w:bCs/>
          <w:iCs/>
          <w:sz w:val="24"/>
          <w:szCs w:val="24"/>
        </w:rPr>
        <w:t>amawiającego weźmie udział w spotkaniu analitycznym, spotkanie może odbyć się w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B53F3F">
        <w:rPr>
          <w:rFonts w:cstheme="minorHAnsi"/>
          <w:bCs/>
          <w:iCs/>
          <w:sz w:val="24"/>
          <w:szCs w:val="24"/>
        </w:rPr>
        <w:t>formie wideokonferencji, za pomocą oprogramowania Zamawiającego.</w:t>
      </w:r>
    </w:p>
    <w:p w14:paraId="6C8BCFD7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Na spotkaniu omówiona zostanie koncepcja realizacji wszystkich zadań objętych zamówieniem.  </w:t>
      </w:r>
    </w:p>
    <w:p w14:paraId="537BD4DA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Spotkanie odbędzie się niezwłocznie po zawarciu umowy, jednak nie później niż </w:t>
      </w:r>
      <w:r w:rsidRPr="00B53F3F">
        <w:rPr>
          <w:rFonts w:cstheme="minorHAnsi"/>
          <w:bCs/>
          <w:iCs/>
          <w:sz w:val="24"/>
          <w:szCs w:val="24"/>
        </w:rPr>
        <w:br/>
        <w:t xml:space="preserve">w terminie 3 dni roboczych po zawarciu umowy. </w:t>
      </w:r>
    </w:p>
    <w:p w14:paraId="6A6892F3" w14:textId="77777777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W razie potrzeby Zamawiający zorganizuje więcej niż jedno spotkanie z Wykonawcą.</w:t>
      </w:r>
    </w:p>
    <w:p w14:paraId="6AB3B94E" w14:textId="1376892D" w:rsidR="00FC36AB" w:rsidRPr="005C687E" w:rsidRDefault="00FC36AB" w:rsidP="00FC36AB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5C687E">
        <w:rPr>
          <w:rFonts w:cstheme="minorHAnsi"/>
          <w:bCs/>
          <w:iCs/>
          <w:sz w:val="24"/>
          <w:szCs w:val="24"/>
        </w:rPr>
        <w:t xml:space="preserve">Najpóźniej </w:t>
      </w:r>
      <w:r w:rsidR="00E34C92">
        <w:rPr>
          <w:rFonts w:cstheme="minorHAnsi"/>
          <w:bCs/>
          <w:iCs/>
          <w:sz w:val="24"/>
          <w:szCs w:val="24"/>
        </w:rPr>
        <w:t>3</w:t>
      </w:r>
      <w:r w:rsidR="00E34C92" w:rsidRPr="005C687E">
        <w:rPr>
          <w:rFonts w:cstheme="minorHAnsi"/>
          <w:bCs/>
          <w:iCs/>
          <w:sz w:val="24"/>
          <w:szCs w:val="24"/>
        </w:rPr>
        <w:t xml:space="preserve"> </w:t>
      </w:r>
      <w:r w:rsidRPr="005C687E">
        <w:rPr>
          <w:rFonts w:cstheme="minorHAnsi"/>
          <w:bCs/>
          <w:iCs/>
          <w:sz w:val="24"/>
          <w:szCs w:val="24"/>
        </w:rPr>
        <w:t>dni robocz</w:t>
      </w:r>
      <w:r w:rsidR="002F36AA">
        <w:rPr>
          <w:rFonts w:cstheme="minorHAnsi"/>
          <w:bCs/>
          <w:iCs/>
          <w:sz w:val="24"/>
          <w:szCs w:val="24"/>
        </w:rPr>
        <w:t>e</w:t>
      </w:r>
      <w:r w:rsidRPr="005C687E">
        <w:rPr>
          <w:rFonts w:cstheme="minorHAnsi"/>
          <w:bCs/>
          <w:iCs/>
          <w:sz w:val="24"/>
          <w:szCs w:val="24"/>
        </w:rPr>
        <w:t xml:space="preserve"> </w:t>
      </w:r>
      <w:r w:rsidR="002B5D16">
        <w:rPr>
          <w:rFonts w:cstheme="minorHAnsi"/>
          <w:bCs/>
          <w:iCs/>
          <w:sz w:val="24"/>
          <w:szCs w:val="24"/>
        </w:rPr>
        <w:t>po zawarciu</w:t>
      </w:r>
      <w:r w:rsidRPr="005C687E">
        <w:rPr>
          <w:rFonts w:cstheme="minorHAnsi"/>
          <w:bCs/>
          <w:iCs/>
          <w:sz w:val="24"/>
          <w:szCs w:val="24"/>
        </w:rPr>
        <w:t xml:space="preserve"> umowy, Wykonawca przedstawi scenariusz filmu, przygotowany na podstawie oferty Wykonawcy, zawierający elementy wskazane w OPZ i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5C687E">
        <w:rPr>
          <w:rFonts w:cstheme="minorHAnsi"/>
          <w:bCs/>
          <w:iCs/>
          <w:sz w:val="24"/>
          <w:szCs w:val="24"/>
        </w:rPr>
        <w:t>informacje przekazane podczas spotkania analitycznego.</w:t>
      </w:r>
    </w:p>
    <w:p w14:paraId="5D7F88C1" w14:textId="45794FA0" w:rsidR="00FC36AB" w:rsidRPr="005C687E" w:rsidRDefault="00FC36AB" w:rsidP="00FC36AB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5C687E">
        <w:rPr>
          <w:rFonts w:cstheme="minorHAnsi"/>
          <w:bCs/>
          <w:iCs/>
          <w:sz w:val="24"/>
          <w:szCs w:val="24"/>
        </w:rPr>
        <w:t>Zamawiający w ciągu kolejnego 1 dnia roboczego zaakceptuje scenariusz lub zgłosi poprawki, które Wykonawca obowiązany będzie uwzględnić również w ciągu kolejnego 1</w:t>
      </w:r>
      <w:r w:rsidR="00244704">
        <w:rPr>
          <w:rFonts w:cstheme="minorHAnsi"/>
          <w:bCs/>
          <w:iCs/>
          <w:sz w:val="24"/>
          <w:szCs w:val="24"/>
        </w:rPr>
        <w:t> </w:t>
      </w:r>
      <w:r w:rsidRPr="005C687E">
        <w:rPr>
          <w:rFonts w:cstheme="minorHAnsi"/>
          <w:bCs/>
          <w:iCs/>
          <w:sz w:val="24"/>
          <w:szCs w:val="24"/>
        </w:rPr>
        <w:t xml:space="preserve">dnia roboczego. </w:t>
      </w:r>
      <w:r w:rsidR="00460D40" w:rsidRPr="005C687E">
        <w:rPr>
          <w:rFonts w:cstheme="minorHAnsi"/>
          <w:bCs/>
          <w:iCs/>
          <w:sz w:val="24"/>
          <w:szCs w:val="24"/>
        </w:rPr>
        <w:t xml:space="preserve">Procedura zgłaszania uwag może być powtarzana wielokrotnie. </w:t>
      </w:r>
    </w:p>
    <w:p w14:paraId="65F9CB54" w14:textId="7AF24959" w:rsidR="00D2672F" w:rsidRPr="005C687E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5C687E">
        <w:rPr>
          <w:rFonts w:cstheme="minorHAnsi"/>
          <w:bCs/>
          <w:iCs/>
          <w:sz w:val="24"/>
          <w:szCs w:val="24"/>
        </w:rPr>
        <w:t xml:space="preserve">Najpóźniej </w:t>
      </w:r>
      <w:r w:rsidR="00E34C92">
        <w:rPr>
          <w:rFonts w:cstheme="minorHAnsi"/>
          <w:bCs/>
          <w:iCs/>
          <w:sz w:val="24"/>
          <w:szCs w:val="24"/>
        </w:rPr>
        <w:t>6</w:t>
      </w:r>
      <w:r w:rsidR="00E34C92" w:rsidRPr="005C687E">
        <w:rPr>
          <w:rFonts w:cstheme="minorHAnsi"/>
          <w:bCs/>
          <w:iCs/>
          <w:sz w:val="24"/>
          <w:szCs w:val="24"/>
        </w:rPr>
        <w:t xml:space="preserve"> </w:t>
      </w:r>
      <w:r w:rsidRPr="005C687E">
        <w:rPr>
          <w:rFonts w:cstheme="minorHAnsi"/>
          <w:bCs/>
          <w:iCs/>
          <w:sz w:val="24"/>
          <w:szCs w:val="24"/>
        </w:rPr>
        <w:t xml:space="preserve">dni roboczych </w:t>
      </w:r>
      <w:r w:rsidR="00FC36AB" w:rsidRPr="005C687E">
        <w:rPr>
          <w:rFonts w:cstheme="minorHAnsi"/>
          <w:bCs/>
          <w:iCs/>
          <w:sz w:val="24"/>
          <w:szCs w:val="24"/>
        </w:rPr>
        <w:t>po akceptacji scenariusza</w:t>
      </w:r>
      <w:r w:rsidRPr="005C687E">
        <w:rPr>
          <w:rFonts w:cstheme="minorHAnsi"/>
          <w:bCs/>
          <w:iCs/>
          <w:sz w:val="24"/>
          <w:szCs w:val="24"/>
        </w:rPr>
        <w:t xml:space="preserve">, Wykonawca przedstawi wstępny materiał filmowy zawierający propozycje ujęć z miejsc związanych z tematyką </w:t>
      </w:r>
      <w:r w:rsidR="008C0B74" w:rsidRPr="005C687E">
        <w:rPr>
          <w:rFonts w:cstheme="minorHAnsi"/>
          <w:bCs/>
          <w:iCs/>
          <w:sz w:val="24"/>
          <w:szCs w:val="24"/>
        </w:rPr>
        <w:t>filmu</w:t>
      </w:r>
      <w:r w:rsidR="00EE6BBB" w:rsidRPr="005C687E">
        <w:rPr>
          <w:rFonts w:cstheme="minorHAnsi"/>
          <w:bCs/>
          <w:iCs/>
          <w:sz w:val="24"/>
          <w:szCs w:val="24"/>
        </w:rPr>
        <w:t>.</w:t>
      </w:r>
    </w:p>
    <w:p w14:paraId="7F463800" w14:textId="3BF4D8D6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Najpóźniej </w:t>
      </w:r>
      <w:r w:rsidR="00335270" w:rsidRPr="00335270">
        <w:rPr>
          <w:rFonts w:cstheme="minorHAnsi"/>
          <w:bCs/>
          <w:iCs/>
          <w:sz w:val="24"/>
          <w:szCs w:val="24"/>
        </w:rPr>
        <w:t>5</w:t>
      </w:r>
      <w:r w:rsidRPr="00335270">
        <w:rPr>
          <w:rFonts w:cstheme="minorHAnsi"/>
          <w:bCs/>
          <w:iCs/>
          <w:sz w:val="24"/>
          <w:szCs w:val="24"/>
        </w:rPr>
        <w:t xml:space="preserve"> dni roboczych po zaakceptowaniu wstępnego materiału</w:t>
      </w:r>
      <w:r w:rsidR="002B5D16">
        <w:rPr>
          <w:rFonts w:cstheme="minorHAnsi"/>
          <w:bCs/>
          <w:iCs/>
          <w:sz w:val="24"/>
          <w:szCs w:val="24"/>
        </w:rPr>
        <w:t>,</w:t>
      </w:r>
      <w:r w:rsidRPr="00335270">
        <w:rPr>
          <w:rFonts w:cstheme="minorHAnsi"/>
          <w:bCs/>
          <w:iCs/>
          <w:sz w:val="24"/>
          <w:szCs w:val="24"/>
        </w:rPr>
        <w:t xml:space="preserve"> Wykonawca przedstawi projekt filmu do akceptacji Zamawiającego. Zamawiający w ciągu </w:t>
      </w:r>
      <w:r w:rsidR="00335270" w:rsidRPr="00335270">
        <w:rPr>
          <w:rFonts w:cstheme="minorHAnsi"/>
          <w:bCs/>
          <w:iCs/>
          <w:sz w:val="24"/>
          <w:szCs w:val="24"/>
        </w:rPr>
        <w:t>kolejnego</w:t>
      </w:r>
      <w:r w:rsidRPr="00335270">
        <w:rPr>
          <w:rFonts w:cstheme="minorHAnsi"/>
          <w:bCs/>
          <w:iCs/>
          <w:sz w:val="24"/>
          <w:szCs w:val="24"/>
        </w:rPr>
        <w:t xml:space="preserve"> </w:t>
      </w:r>
      <w:r w:rsidR="00335270" w:rsidRPr="00335270">
        <w:rPr>
          <w:rFonts w:cstheme="minorHAnsi"/>
          <w:bCs/>
          <w:iCs/>
          <w:sz w:val="24"/>
          <w:szCs w:val="24"/>
        </w:rPr>
        <w:t>1</w:t>
      </w:r>
      <w:r w:rsidR="00244704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>dni</w:t>
      </w:r>
      <w:r w:rsidR="00335270" w:rsidRPr="00335270">
        <w:rPr>
          <w:rFonts w:cstheme="minorHAnsi"/>
          <w:bCs/>
          <w:iCs/>
          <w:sz w:val="24"/>
          <w:szCs w:val="24"/>
        </w:rPr>
        <w:t>a</w:t>
      </w:r>
      <w:r w:rsidRPr="00335270">
        <w:rPr>
          <w:rFonts w:cstheme="minorHAnsi"/>
          <w:bCs/>
          <w:iCs/>
          <w:sz w:val="24"/>
          <w:szCs w:val="24"/>
        </w:rPr>
        <w:t xml:space="preserve"> robocz</w:t>
      </w:r>
      <w:r w:rsidR="00335270" w:rsidRPr="00335270">
        <w:rPr>
          <w:rFonts w:cstheme="minorHAnsi"/>
          <w:bCs/>
          <w:iCs/>
          <w:sz w:val="24"/>
          <w:szCs w:val="24"/>
        </w:rPr>
        <w:t>ego</w:t>
      </w:r>
      <w:r w:rsidRPr="00335270">
        <w:rPr>
          <w:rFonts w:cstheme="minorHAnsi"/>
          <w:bCs/>
          <w:iCs/>
          <w:sz w:val="24"/>
          <w:szCs w:val="24"/>
        </w:rPr>
        <w:t xml:space="preserve"> zaakceptuje projekt lub zgłosi poprawki, które Wykonawca obowiązany będzie uwzględnić również w ciągu kolejnych 2 dni roboczych. </w:t>
      </w:r>
    </w:p>
    <w:p w14:paraId="3967A400" w14:textId="257C0C40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Zamawiający zastrzega sobie prawo do wnoszenia kolejnych uwag i zastrzeżeń w</w:t>
      </w:r>
      <w:r w:rsidR="00244704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>terminach jednodniowych (dzień roboczy)</w:t>
      </w:r>
      <w:r w:rsidR="00AD05CC">
        <w:rPr>
          <w:rFonts w:cstheme="minorHAnsi"/>
          <w:bCs/>
          <w:iCs/>
          <w:sz w:val="24"/>
          <w:szCs w:val="24"/>
        </w:rPr>
        <w:t>,</w:t>
      </w:r>
      <w:r w:rsidRPr="00335270">
        <w:rPr>
          <w:rFonts w:cstheme="minorHAnsi"/>
          <w:bCs/>
          <w:iCs/>
          <w:sz w:val="24"/>
          <w:szCs w:val="24"/>
        </w:rPr>
        <w:t xml:space="preserve"> w sytuacji, gdy Wykonawca nie uwzględni wszystkich jego uwag i zastrzeżeń zgłoszonych uprzednio. Uwagi zostaną przekazane Wykonawcy drogą mailową.</w:t>
      </w:r>
    </w:p>
    <w:p w14:paraId="390BED5A" w14:textId="2EEB3112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Przyjęcie</w:t>
      </w:r>
      <w:r w:rsidR="00A72A40" w:rsidRPr="00335270">
        <w:rPr>
          <w:rFonts w:cstheme="minorHAnsi"/>
          <w:bCs/>
          <w:iCs/>
          <w:sz w:val="24"/>
          <w:szCs w:val="24"/>
        </w:rPr>
        <w:t xml:space="preserve"> </w:t>
      </w:r>
      <w:r w:rsidRPr="00335270">
        <w:rPr>
          <w:rFonts w:cstheme="minorHAnsi"/>
          <w:bCs/>
          <w:iCs/>
          <w:sz w:val="24"/>
          <w:szCs w:val="24"/>
        </w:rPr>
        <w:t>filmu nastąpi po uwzględnieniu wszystkich uwag i zastrzeżeń Zamawiającego w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335270">
        <w:rPr>
          <w:rFonts w:cstheme="minorHAnsi"/>
          <w:bCs/>
          <w:iCs/>
          <w:sz w:val="24"/>
          <w:szCs w:val="24"/>
        </w:rPr>
        <w:t xml:space="preserve">sposób ustalony pomiędzy Stronami po </w:t>
      </w:r>
      <w:r w:rsidR="00EE6BBB" w:rsidRPr="00335270">
        <w:rPr>
          <w:rFonts w:cstheme="minorHAnsi"/>
          <w:bCs/>
          <w:iCs/>
          <w:sz w:val="24"/>
          <w:szCs w:val="24"/>
        </w:rPr>
        <w:t>zawarciu</w:t>
      </w:r>
      <w:r w:rsidRPr="00335270">
        <w:rPr>
          <w:rFonts w:cstheme="minorHAnsi"/>
          <w:bCs/>
          <w:iCs/>
          <w:sz w:val="24"/>
          <w:szCs w:val="24"/>
        </w:rPr>
        <w:t xml:space="preserve"> umowy.</w:t>
      </w:r>
    </w:p>
    <w:p w14:paraId="723D52A3" w14:textId="77777777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Jeśli po trzykrotnym wniesieniu uwag i zastrzeżeń do filmu, Wykonawca nie przedstawi Zamawiającemu filmu spełniającego jego wymogów (zgodnie z wcześniej zgłoszonymi uwagami i zastrzeżeniami), Zamawiający będzie miał prawo uznać, że Wykonawca nie jest zdolny do zrealizowania zamówienia w terminie i może odstąpić od umowy. </w:t>
      </w:r>
    </w:p>
    <w:p w14:paraId="460619E9" w14:textId="77777777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Wykonawca w terminie kolejnych 3 dni roboczych, na podstawie </w:t>
      </w:r>
      <w:r w:rsidR="00A72A40" w:rsidRPr="00335270">
        <w:rPr>
          <w:rFonts w:cstheme="minorHAnsi"/>
          <w:bCs/>
          <w:iCs/>
          <w:sz w:val="24"/>
          <w:szCs w:val="24"/>
        </w:rPr>
        <w:t xml:space="preserve">przyjętego </w:t>
      </w:r>
      <w:r w:rsidRPr="00335270">
        <w:rPr>
          <w:rFonts w:cstheme="minorHAnsi"/>
          <w:bCs/>
          <w:iCs/>
          <w:sz w:val="24"/>
          <w:szCs w:val="24"/>
        </w:rPr>
        <w:t>filmu, przygotuje  skróconą wersję  (między 20 a 40 sekund) filmu, w polskiej wersji językowej.</w:t>
      </w:r>
    </w:p>
    <w:p w14:paraId="6B2A5ABD" w14:textId="22EEAFDE" w:rsidR="00335270" w:rsidRDefault="00D2672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>Podstawą odbioru filmu</w:t>
      </w:r>
      <w:r w:rsidR="00E814FF" w:rsidRPr="00335270">
        <w:rPr>
          <w:rFonts w:cstheme="minorHAnsi"/>
          <w:bCs/>
          <w:iCs/>
          <w:sz w:val="24"/>
          <w:szCs w:val="24"/>
        </w:rPr>
        <w:t xml:space="preserve"> promocyjnego</w:t>
      </w:r>
      <w:r w:rsidRPr="00335270">
        <w:rPr>
          <w:rFonts w:cstheme="minorHAnsi"/>
          <w:bCs/>
          <w:iCs/>
          <w:sz w:val="24"/>
          <w:szCs w:val="24"/>
        </w:rPr>
        <w:t xml:space="preserve"> (wraz z jego wersją skróconą)</w:t>
      </w:r>
      <w:r w:rsidR="00AD05CC">
        <w:rPr>
          <w:rFonts w:cstheme="minorHAnsi"/>
          <w:bCs/>
          <w:iCs/>
          <w:sz w:val="24"/>
          <w:szCs w:val="24"/>
        </w:rPr>
        <w:t>,</w:t>
      </w:r>
      <w:r w:rsidRPr="00335270">
        <w:rPr>
          <w:rFonts w:cstheme="minorHAnsi"/>
          <w:bCs/>
          <w:iCs/>
          <w:sz w:val="24"/>
          <w:szCs w:val="24"/>
        </w:rPr>
        <w:t xml:space="preserve"> jest obustronnie podpisany protokół zdawczo-odbiorczy. </w:t>
      </w:r>
    </w:p>
    <w:p w14:paraId="4F11D010" w14:textId="08A13D94" w:rsidR="00335270" w:rsidRPr="00335270" w:rsidRDefault="00E814F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sz w:val="24"/>
          <w:szCs w:val="24"/>
        </w:rPr>
        <w:t>F</w:t>
      </w:r>
      <w:r w:rsidR="0002064F" w:rsidRPr="00335270">
        <w:rPr>
          <w:rFonts w:cstheme="minorHAnsi"/>
          <w:sz w:val="24"/>
          <w:szCs w:val="24"/>
        </w:rPr>
        <w:t>ilm</w:t>
      </w:r>
      <w:r w:rsidRPr="00335270">
        <w:rPr>
          <w:rFonts w:cstheme="minorHAnsi"/>
          <w:sz w:val="24"/>
          <w:szCs w:val="24"/>
        </w:rPr>
        <w:t xml:space="preserve"> zostanie przekazany </w:t>
      </w:r>
      <w:r w:rsidR="0002064F" w:rsidRPr="00335270">
        <w:rPr>
          <w:rFonts w:cstheme="minorHAnsi"/>
          <w:sz w:val="24"/>
          <w:szCs w:val="24"/>
        </w:rPr>
        <w:t xml:space="preserve">w formie elektronicznej (pendrive lub </w:t>
      </w:r>
      <w:r w:rsidRPr="00335270">
        <w:rPr>
          <w:rFonts w:cstheme="minorHAnsi"/>
          <w:sz w:val="24"/>
          <w:szCs w:val="24"/>
        </w:rPr>
        <w:t>l</w:t>
      </w:r>
      <w:r w:rsidR="0002064F" w:rsidRPr="00335270">
        <w:rPr>
          <w:rFonts w:cstheme="minorHAnsi"/>
          <w:sz w:val="24"/>
          <w:szCs w:val="24"/>
        </w:rPr>
        <w:t xml:space="preserve">ink do </w:t>
      </w:r>
      <w:r w:rsidR="0002064F" w:rsidRPr="00335270">
        <w:rPr>
          <w:rFonts w:cstheme="minorHAnsi"/>
          <w:bCs/>
          <w:sz w:val="24"/>
          <w:szCs w:val="24"/>
        </w:rPr>
        <w:t xml:space="preserve">strony internetowej, na </w:t>
      </w:r>
      <w:r w:rsidR="0002064F" w:rsidRPr="000C5E72">
        <w:rPr>
          <w:rFonts w:cstheme="minorHAnsi"/>
          <w:bCs/>
          <w:sz w:val="24"/>
          <w:szCs w:val="24"/>
        </w:rPr>
        <w:t xml:space="preserve">której </w:t>
      </w:r>
      <w:r w:rsidR="00782EF7" w:rsidRPr="000C5E72">
        <w:rPr>
          <w:rFonts w:cstheme="minorHAnsi"/>
          <w:bCs/>
          <w:sz w:val="24"/>
          <w:szCs w:val="24"/>
        </w:rPr>
        <w:t>zamieszczony</w:t>
      </w:r>
      <w:r w:rsidR="00782EF7" w:rsidRPr="00335270">
        <w:rPr>
          <w:rFonts w:cstheme="minorHAnsi"/>
          <w:bCs/>
          <w:sz w:val="24"/>
          <w:szCs w:val="24"/>
        </w:rPr>
        <w:t xml:space="preserve"> </w:t>
      </w:r>
      <w:r w:rsidR="0002064F" w:rsidRPr="00335270">
        <w:rPr>
          <w:rFonts w:cstheme="minorHAnsi"/>
          <w:bCs/>
          <w:sz w:val="24"/>
          <w:szCs w:val="24"/>
        </w:rPr>
        <w:t xml:space="preserve">jest film lub/i w postaci materiału do pobrania udostępnionego za pośrednictwem usługi </w:t>
      </w:r>
      <w:proofErr w:type="spellStart"/>
      <w:r w:rsidR="0002064F" w:rsidRPr="00335270">
        <w:rPr>
          <w:rFonts w:cstheme="minorHAnsi"/>
          <w:bCs/>
          <w:sz w:val="24"/>
          <w:szCs w:val="24"/>
        </w:rPr>
        <w:t>Wetransfer</w:t>
      </w:r>
      <w:proofErr w:type="spellEnd"/>
      <w:r w:rsidR="0002064F" w:rsidRPr="00335270">
        <w:rPr>
          <w:rFonts w:cstheme="minorHAnsi"/>
          <w:bCs/>
          <w:sz w:val="24"/>
          <w:szCs w:val="24"/>
        </w:rPr>
        <w:t>/OneDrive</w:t>
      </w:r>
      <w:r w:rsidRPr="00335270">
        <w:rPr>
          <w:rFonts w:cstheme="minorHAnsi"/>
          <w:bCs/>
          <w:sz w:val="24"/>
          <w:szCs w:val="24"/>
        </w:rPr>
        <w:t>.</w:t>
      </w:r>
    </w:p>
    <w:p w14:paraId="63F72E2E" w14:textId="496FA948" w:rsidR="00335270" w:rsidRPr="00335270" w:rsidRDefault="0002064F" w:rsidP="00335270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sz w:val="24"/>
          <w:szCs w:val="24"/>
        </w:rPr>
        <w:t>W sytuacji, gdy dostarczony film</w:t>
      </w:r>
      <w:r w:rsidRPr="00335270">
        <w:rPr>
          <w:rFonts w:cstheme="minorHAnsi"/>
          <w:bCs/>
          <w:sz w:val="24"/>
          <w:szCs w:val="24"/>
        </w:rPr>
        <w:t xml:space="preserve"> </w:t>
      </w:r>
      <w:r w:rsidR="00E814FF" w:rsidRPr="00335270">
        <w:rPr>
          <w:rFonts w:cstheme="minorHAnsi"/>
          <w:sz w:val="24"/>
          <w:szCs w:val="24"/>
        </w:rPr>
        <w:t xml:space="preserve">będzie niezgodny z umową </w:t>
      </w:r>
      <w:r w:rsidRPr="00335270">
        <w:rPr>
          <w:rFonts w:cstheme="minorHAnsi"/>
          <w:sz w:val="24"/>
          <w:szCs w:val="24"/>
        </w:rPr>
        <w:t xml:space="preserve">lub w inny sposób nie będzie spełniał wymagań określonych w OPZ, Wykonawca na swój koszt </w:t>
      </w:r>
      <w:r w:rsidR="00782EF7">
        <w:rPr>
          <w:rFonts w:cstheme="minorHAnsi"/>
          <w:sz w:val="24"/>
          <w:szCs w:val="24"/>
        </w:rPr>
        <w:t xml:space="preserve">wprowadzi zmiany </w:t>
      </w:r>
      <w:r w:rsidR="00782EF7">
        <w:rPr>
          <w:rFonts w:cstheme="minorHAnsi"/>
          <w:sz w:val="24"/>
          <w:szCs w:val="24"/>
        </w:rPr>
        <w:lastRenderedPageBreak/>
        <w:t xml:space="preserve">do filmu tak, aby był </w:t>
      </w:r>
      <w:r w:rsidRPr="00335270">
        <w:rPr>
          <w:rFonts w:cstheme="minorHAnsi"/>
          <w:sz w:val="24"/>
          <w:szCs w:val="24"/>
        </w:rPr>
        <w:t>wolny od wad</w:t>
      </w:r>
      <w:r w:rsidR="00782EF7">
        <w:rPr>
          <w:rFonts w:cstheme="minorHAnsi"/>
          <w:sz w:val="24"/>
          <w:szCs w:val="24"/>
        </w:rPr>
        <w:t xml:space="preserve"> i</w:t>
      </w:r>
      <w:r w:rsidR="00D41349">
        <w:rPr>
          <w:rFonts w:cstheme="minorHAnsi"/>
          <w:sz w:val="24"/>
          <w:szCs w:val="24"/>
        </w:rPr>
        <w:t xml:space="preserve"> </w:t>
      </w:r>
      <w:r w:rsidR="00782EF7">
        <w:rPr>
          <w:rFonts w:cstheme="minorHAnsi"/>
          <w:sz w:val="24"/>
          <w:szCs w:val="24"/>
        </w:rPr>
        <w:t>zgodny</w:t>
      </w:r>
      <w:r w:rsidR="00782EF7" w:rsidRPr="00335270">
        <w:rPr>
          <w:rFonts w:cstheme="minorHAnsi"/>
          <w:sz w:val="24"/>
          <w:szCs w:val="24"/>
        </w:rPr>
        <w:t xml:space="preserve"> </w:t>
      </w:r>
      <w:r w:rsidRPr="00335270">
        <w:rPr>
          <w:rFonts w:cstheme="minorHAnsi"/>
          <w:sz w:val="24"/>
          <w:szCs w:val="24"/>
        </w:rPr>
        <w:t>z</w:t>
      </w:r>
      <w:r w:rsidR="00D41349">
        <w:rPr>
          <w:rFonts w:cstheme="minorHAnsi"/>
          <w:sz w:val="24"/>
          <w:szCs w:val="24"/>
        </w:rPr>
        <w:t> </w:t>
      </w:r>
      <w:r w:rsidRPr="00335270">
        <w:rPr>
          <w:rFonts w:cstheme="minorHAnsi"/>
          <w:sz w:val="24"/>
          <w:szCs w:val="24"/>
        </w:rPr>
        <w:t xml:space="preserve">warunkami umowy i </w:t>
      </w:r>
      <w:r w:rsidR="00E814FF" w:rsidRPr="00335270">
        <w:rPr>
          <w:rFonts w:cstheme="minorHAnsi"/>
          <w:sz w:val="24"/>
          <w:szCs w:val="24"/>
        </w:rPr>
        <w:t xml:space="preserve">ponownie przekaże </w:t>
      </w:r>
      <w:r w:rsidR="00AE1CFC" w:rsidRPr="00335270">
        <w:rPr>
          <w:rFonts w:cstheme="minorHAnsi"/>
          <w:sz w:val="24"/>
          <w:szCs w:val="24"/>
        </w:rPr>
        <w:t xml:space="preserve">Zamawiającemu </w:t>
      </w:r>
      <w:r w:rsidR="00E814FF" w:rsidRPr="00335270">
        <w:rPr>
          <w:rFonts w:cstheme="minorHAnsi"/>
          <w:sz w:val="24"/>
          <w:szCs w:val="24"/>
        </w:rPr>
        <w:t>w</w:t>
      </w:r>
      <w:r w:rsidR="005C687E">
        <w:rPr>
          <w:rFonts w:cstheme="minorHAnsi"/>
          <w:sz w:val="24"/>
          <w:szCs w:val="24"/>
        </w:rPr>
        <w:t> </w:t>
      </w:r>
      <w:r w:rsidR="00E814FF" w:rsidRPr="00335270">
        <w:rPr>
          <w:rFonts w:cstheme="minorHAnsi"/>
          <w:sz w:val="24"/>
          <w:szCs w:val="24"/>
        </w:rPr>
        <w:t xml:space="preserve">sposób wskazany w </w:t>
      </w:r>
      <w:r w:rsidR="00335270" w:rsidRPr="00335270">
        <w:rPr>
          <w:rFonts w:cstheme="minorHAnsi"/>
          <w:sz w:val="24"/>
          <w:szCs w:val="24"/>
        </w:rPr>
        <w:t>OPZ</w:t>
      </w:r>
      <w:r w:rsidRPr="00335270">
        <w:rPr>
          <w:rFonts w:cstheme="minorHAnsi"/>
          <w:sz w:val="24"/>
          <w:szCs w:val="24"/>
        </w:rPr>
        <w:t xml:space="preserve">. Odbiór </w:t>
      </w:r>
      <w:r w:rsidR="00E814FF" w:rsidRPr="00335270">
        <w:rPr>
          <w:rFonts w:cstheme="minorHAnsi"/>
          <w:sz w:val="24"/>
          <w:szCs w:val="24"/>
        </w:rPr>
        <w:t xml:space="preserve">nastąpi po uzupełnieniu braków. </w:t>
      </w:r>
    </w:p>
    <w:p w14:paraId="6C5CBE2D" w14:textId="6F58FDED" w:rsidR="002F313D" w:rsidRDefault="00D2672F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335270">
        <w:rPr>
          <w:rFonts w:cstheme="minorHAnsi"/>
          <w:bCs/>
          <w:iCs/>
          <w:sz w:val="24"/>
          <w:szCs w:val="24"/>
        </w:rPr>
        <w:t xml:space="preserve">W terminie 3 dni roboczych po zaakceptowaniu przez Zamawiającego </w:t>
      </w:r>
      <w:r w:rsidR="00335270">
        <w:rPr>
          <w:rFonts w:cstheme="minorHAnsi"/>
          <w:bCs/>
          <w:iCs/>
          <w:sz w:val="24"/>
          <w:szCs w:val="24"/>
        </w:rPr>
        <w:t>filmu</w:t>
      </w:r>
      <w:r w:rsidR="00AD05CC">
        <w:rPr>
          <w:rFonts w:cstheme="minorHAnsi"/>
          <w:bCs/>
          <w:iCs/>
          <w:sz w:val="24"/>
          <w:szCs w:val="24"/>
        </w:rPr>
        <w:t>,</w:t>
      </w:r>
      <w:r w:rsidRPr="00335270">
        <w:rPr>
          <w:rFonts w:cstheme="minorHAnsi"/>
          <w:bCs/>
          <w:iCs/>
          <w:sz w:val="24"/>
          <w:szCs w:val="24"/>
        </w:rPr>
        <w:t xml:space="preserve"> Wykonawca dostarczy Zamawiającemu</w:t>
      </w:r>
      <w:r w:rsidR="002F313D">
        <w:rPr>
          <w:rFonts w:cstheme="minorHAnsi"/>
          <w:bCs/>
          <w:iCs/>
          <w:sz w:val="24"/>
          <w:szCs w:val="24"/>
        </w:rPr>
        <w:t xml:space="preserve"> podpisany</w:t>
      </w:r>
      <w:r w:rsidRPr="00335270">
        <w:rPr>
          <w:rFonts w:cstheme="minorHAnsi"/>
          <w:bCs/>
          <w:iCs/>
          <w:sz w:val="24"/>
          <w:szCs w:val="24"/>
        </w:rPr>
        <w:t xml:space="preserve"> </w:t>
      </w:r>
      <w:r w:rsidR="00335270">
        <w:rPr>
          <w:rFonts w:cstheme="minorHAnsi"/>
          <w:bCs/>
          <w:iCs/>
          <w:sz w:val="24"/>
          <w:szCs w:val="24"/>
        </w:rPr>
        <w:t>protokół odbioru</w:t>
      </w:r>
      <w:r w:rsidRPr="00335270">
        <w:rPr>
          <w:rFonts w:cstheme="minorHAnsi"/>
          <w:bCs/>
          <w:iCs/>
          <w:sz w:val="24"/>
          <w:szCs w:val="24"/>
        </w:rPr>
        <w:t xml:space="preserve"> będ</w:t>
      </w:r>
      <w:r w:rsidR="00335270">
        <w:rPr>
          <w:rFonts w:cstheme="minorHAnsi"/>
          <w:bCs/>
          <w:iCs/>
          <w:sz w:val="24"/>
          <w:szCs w:val="24"/>
        </w:rPr>
        <w:t>ący</w:t>
      </w:r>
      <w:r w:rsidRPr="00335270">
        <w:rPr>
          <w:rFonts w:cstheme="minorHAnsi"/>
          <w:bCs/>
          <w:iCs/>
          <w:sz w:val="24"/>
          <w:szCs w:val="24"/>
        </w:rPr>
        <w:t xml:space="preserve"> podsumowaniem realizacji przedmiotu umowy. </w:t>
      </w:r>
    </w:p>
    <w:p w14:paraId="366D1A39" w14:textId="77777777" w:rsidR="002F313D" w:rsidRDefault="00D2672F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 xml:space="preserve">Wykonawca przekaże Zamawiającemu </w:t>
      </w:r>
      <w:r w:rsidR="00335270" w:rsidRPr="002F313D">
        <w:rPr>
          <w:rFonts w:cstheme="minorHAnsi"/>
          <w:bCs/>
          <w:iCs/>
          <w:sz w:val="24"/>
          <w:szCs w:val="24"/>
        </w:rPr>
        <w:t>protokół</w:t>
      </w:r>
      <w:r w:rsidRPr="002F313D">
        <w:rPr>
          <w:rFonts w:cstheme="minorHAnsi"/>
          <w:bCs/>
          <w:iCs/>
          <w:sz w:val="24"/>
          <w:szCs w:val="24"/>
        </w:rPr>
        <w:t xml:space="preserve"> za pośrednictwem poczty  elektronicznej (</w:t>
      </w:r>
      <w:r w:rsidR="00874121" w:rsidRPr="002F313D">
        <w:rPr>
          <w:rFonts w:cstheme="minorHAnsi"/>
          <w:bCs/>
          <w:iCs/>
          <w:sz w:val="24"/>
          <w:szCs w:val="24"/>
        </w:rPr>
        <w:t>w postaci linku/linków do pobrania plików jeśli dotyczy</w:t>
      </w:r>
      <w:r w:rsidRPr="002F313D">
        <w:rPr>
          <w:rFonts w:cstheme="minorHAnsi"/>
          <w:bCs/>
          <w:iCs/>
          <w:sz w:val="24"/>
          <w:szCs w:val="24"/>
        </w:rPr>
        <w:t>).</w:t>
      </w:r>
    </w:p>
    <w:p w14:paraId="5E8B8910" w14:textId="07BB45B0" w:rsidR="00D2672F" w:rsidRPr="002F313D" w:rsidRDefault="002F313D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Protokół</w:t>
      </w:r>
      <w:r w:rsidR="00D2672F" w:rsidRPr="002F313D">
        <w:rPr>
          <w:rFonts w:cstheme="minorHAnsi"/>
          <w:bCs/>
          <w:iCs/>
          <w:sz w:val="24"/>
          <w:szCs w:val="24"/>
        </w:rPr>
        <w:t xml:space="preserve"> będzie zawierał:</w:t>
      </w:r>
    </w:p>
    <w:p w14:paraId="6BFDC412" w14:textId="347B61FF" w:rsidR="002F313D" w:rsidRPr="002F313D" w:rsidRDefault="00D2672F" w:rsidP="002F313D">
      <w:pPr>
        <w:pStyle w:val="Akapitzlist"/>
        <w:numPr>
          <w:ilvl w:val="2"/>
          <w:numId w:val="10"/>
        </w:numPr>
        <w:spacing w:before="0" w:after="0"/>
        <w:ind w:left="1418" w:hanging="709"/>
        <w:rPr>
          <w:rFonts w:cstheme="minorHAnsi"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wersję finalną</w:t>
      </w:r>
      <w:r w:rsidR="00874121" w:rsidRPr="002F313D">
        <w:rPr>
          <w:rFonts w:cstheme="minorHAnsi"/>
          <w:bCs/>
          <w:iCs/>
          <w:sz w:val="24"/>
          <w:szCs w:val="24"/>
        </w:rPr>
        <w:t xml:space="preserve"> (</w:t>
      </w:r>
      <w:r w:rsidR="00651DC4" w:rsidRPr="002F313D">
        <w:rPr>
          <w:rFonts w:cstheme="minorHAnsi"/>
          <w:bCs/>
          <w:iCs/>
          <w:sz w:val="24"/>
          <w:szCs w:val="24"/>
        </w:rPr>
        <w:t>odebraną</w:t>
      </w:r>
      <w:r w:rsidR="00874121" w:rsidRPr="002F313D">
        <w:rPr>
          <w:rFonts w:cstheme="minorHAnsi"/>
          <w:bCs/>
          <w:iCs/>
          <w:sz w:val="24"/>
          <w:szCs w:val="24"/>
        </w:rPr>
        <w:t>)</w:t>
      </w:r>
      <w:r w:rsidRPr="002F313D">
        <w:rPr>
          <w:rFonts w:cstheme="minorHAnsi"/>
          <w:bCs/>
          <w:iCs/>
          <w:sz w:val="24"/>
          <w:szCs w:val="24"/>
        </w:rPr>
        <w:t xml:space="preserve"> filmu w sposób i formacie uzgodnionym z</w:t>
      </w:r>
      <w:r w:rsidR="005C687E">
        <w:rPr>
          <w:rFonts w:cstheme="minorHAnsi"/>
          <w:bCs/>
          <w:iCs/>
          <w:sz w:val="24"/>
          <w:szCs w:val="24"/>
        </w:rPr>
        <w:t> </w:t>
      </w:r>
      <w:r w:rsidRPr="002F313D">
        <w:rPr>
          <w:rFonts w:cstheme="minorHAnsi"/>
          <w:bCs/>
          <w:iCs/>
          <w:sz w:val="24"/>
          <w:szCs w:val="24"/>
        </w:rPr>
        <w:t>Zamawiającym na spotkaniu analitycznym;</w:t>
      </w:r>
    </w:p>
    <w:p w14:paraId="2493C7A2" w14:textId="77777777" w:rsidR="002F313D" w:rsidRPr="002F313D" w:rsidRDefault="00D2672F" w:rsidP="002F313D">
      <w:pPr>
        <w:pStyle w:val="Akapitzlist"/>
        <w:numPr>
          <w:ilvl w:val="2"/>
          <w:numId w:val="33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skróconą wersję filmu w sposób i w formacie uzgodnionym z Zamawiającym;</w:t>
      </w:r>
    </w:p>
    <w:p w14:paraId="0782A8D3" w14:textId="77777777" w:rsidR="002F313D" w:rsidRPr="002F313D" w:rsidRDefault="00D2672F" w:rsidP="002F313D">
      <w:pPr>
        <w:pStyle w:val="Akapitzlist"/>
        <w:numPr>
          <w:ilvl w:val="2"/>
          <w:numId w:val="33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zgody na wykorzystanie głosu i/lub wizerunku osób występujących w filmie i/lub lektora bądź innych zgód lub umów potwierdzających przeniesienie praw autorskich do innych elementów/materiałów wykorzystanych do produkcji filmu, objętych prawami autorskimi;</w:t>
      </w:r>
    </w:p>
    <w:p w14:paraId="28C5B1BE" w14:textId="003189DE" w:rsidR="00D2672F" w:rsidRPr="002F313D" w:rsidRDefault="00D2672F" w:rsidP="002F313D">
      <w:pPr>
        <w:pStyle w:val="Akapitzlist"/>
        <w:numPr>
          <w:ilvl w:val="2"/>
          <w:numId w:val="33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wszystkie pliki źródłowe komponentów graficznych, multimedialnych oraz ścieżki dźwiękowe i inne komponenty wykorzystane do realizacji filmu. Format plików źródłowych zostanie uzgodniony pomiędzy Zamawiającym a Wykonawcą w ramach kontaktów roboczych.</w:t>
      </w:r>
    </w:p>
    <w:p w14:paraId="43407BE6" w14:textId="53030A4C" w:rsidR="00D2672F" w:rsidRPr="002F313D" w:rsidRDefault="00D2672F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2F313D">
        <w:rPr>
          <w:rFonts w:cstheme="minorHAnsi"/>
          <w:bCs/>
          <w:iCs/>
          <w:sz w:val="24"/>
          <w:szCs w:val="24"/>
        </w:rPr>
        <w:t>Zamawiający</w:t>
      </w:r>
      <w:r w:rsidR="002F313D" w:rsidRPr="002F313D">
        <w:rPr>
          <w:rFonts w:cstheme="minorHAnsi"/>
          <w:bCs/>
          <w:iCs/>
          <w:sz w:val="24"/>
          <w:szCs w:val="24"/>
        </w:rPr>
        <w:t xml:space="preserve"> niezwłocznie</w:t>
      </w:r>
      <w:r w:rsidRPr="002F313D">
        <w:rPr>
          <w:rFonts w:cstheme="minorHAnsi"/>
          <w:bCs/>
          <w:iCs/>
          <w:sz w:val="24"/>
          <w:szCs w:val="24"/>
        </w:rPr>
        <w:t xml:space="preserve"> zaakceptuje </w:t>
      </w:r>
      <w:r w:rsidR="002F313D" w:rsidRPr="002F313D">
        <w:rPr>
          <w:rFonts w:cstheme="minorHAnsi"/>
          <w:bCs/>
          <w:iCs/>
          <w:sz w:val="24"/>
          <w:szCs w:val="24"/>
        </w:rPr>
        <w:t xml:space="preserve">protokół </w:t>
      </w:r>
      <w:r w:rsidRPr="002F313D">
        <w:rPr>
          <w:rFonts w:cstheme="minorHAnsi"/>
          <w:bCs/>
          <w:iCs/>
          <w:sz w:val="24"/>
          <w:szCs w:val="24"/>
        </w:rPr>
        <w:t xml:space="preserve">lub zgłosi poprawki, które Wykonawca obowiązany będzie uwzględnić w ciągu kolejnych 2 dni roboczych. </w:t>
      </w:r>
    </w:p>
    <w:p w14:paraId="2C74AEE0" w14:textId="3235586E" w:rsidR="00D2672F" w:rsidRPr="002F313D" w:rsidRDefault="00D2672F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Akceptacja lub zgłoszenie uwag do </w:t>
      </w:r>
      <w:r w:rsidR="002F313D">
        <w:rPr>
          <w:rFonts w:cstheme="minorHAnsi"/>
          <w:bCs/>
          <w:iCs/>
          <w:sz w:val="24"/>
          <w:szCs w:val="24"/>
        </w:rPr>
        <w:t>protokołu</w:t>
      </w:r>
      <w:r w:rsidR="00BE0B10">
        <w:rPr>
          <w:rFonts w:cstheme="minorHAnsi"/>
          <w:bCs/>
          <w:iCs/>
          <w:sz w:val="24"/>
          <w:szCs w:val="24"/>
        </w:rPr>
        <w:t xml:space="preserve"> </w:t>
      </w:r>
      <w:r w:rsidRPr="00D2672F">
        <w:rPr>
          <w:rFonts w:cstheme="minorHAnsi"/>
          <w:bCs/>
          <w:iCs/>
          <w:sz w:val="24"/>
          <w:szCs w:val="24"/>
        </w:rPr>
        <w:t>nastąpi za pośrednictwem poczty elektronicznej.</w:t>
      </w:r>
    </w:p>
    <w:p w14:paraId="1365A197" w14:textId="0A828C3F" w:rsidR="00D2672F" w:rsidRPr="002F313D" w:rsidRDefault="00D2672F" w:rsidP="002F313D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Zaakceptowan</w:t>
      </w:r>
      <w:r w:rsidR="002F313D">
        <w:rPr>
          <w:rFonts w:cstheme="minorHAnsi"/>
          <w:bCs/>
          <w:iCs/>
          <w:sz w:val="24"/>
          <w:szCs w:val="24"/>
        </w:rPr>
        <w:t>y</w:t>
      </w:r>
      <w:r w:rsidRPr="00D2672F">
        <w:rPr>
          <w:rFonts w:cstheme="minorHAnsi"/>
          <w:bCs/>
          <w:iCs/>
          <w:sz w:val="24"/>
          <w:szCs w:val="24"/>
        </w:rPr>
        <w:t xml:space="preserve"> </w:t>
      </w:r>
      <w:r w:rsidR="002F313D">
        <w:rPr>
          <w:rFonts w:cstheme="minorHAnsi"/>
          <w:bCs/>
          <w:iCs/>
          <w:sz w:val="24"/>
          <w:szCs w:val="24"/>
        </w:rPr>
        <w:t>protokół</w:t>
      </w:r>
      <w:r w:rsidRPr="00D2672F">
        <w:rPr>
          <w:rFonts w:cstheme="minorHAnsi"/>
          <w:bCs/>
          <w:iCs/>
          <w:sz w:val="24"/>
          <w:szCs w:val="24"/>
        </w:rPr>
        <w:t xml:space="preserve"> będą podstawą do wystawienia faktury za realizację zamówienia.</w:t>
      </w:r>
    </w:p>
    <w:p w14:paraId="652CEC00" w14:textId="77777777" w:rsidR="00546D36" w:rsidRPr="00ED51A8" w:rsidRDefault="00546D36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sectPr w:rsidR="00546D36" w:rsidRPr="00ED51A8" w:rsidSect="00BB6712">
      <w:headerReference w:type="default" r:id="rId13"/>
      <w:headerReference w:type="first" r:id="rId14"/>
      <w:pgSz w:w="12240" w:h="15840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F4F6" w14:textId="77777777" w:rsidR="000E5E21" w:rsidRDefault="000E5E21" w:rsidP="00AE46F7">
      <w:pPr>
        <w:spacing w:before="0" w:after="0" w:line="240" w:lineRule="auto"/>
      </w:pPr>
      <w:r>
        <w:separator/>
      </w:r>
    </w:p>
  </w:endnote>
  <w:endnote w:type="continuationSeparator" w:id="0">
    <w:p w14:paraId="4CECD779" w14:textId="77777777" w:rsidR="000E5E21" w:rsidRDefault="000E5E21" w:rsidP="00AE46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B3E5" w14:textId="77777777" w:rsidR="000E5E21" w:rsidRDefault="000E5E21" w:rsidP="00AE46F7">
      <w:pPr>
        <w:spacing w:before="0" w:after="0" w:line="240" w:lineRule="auto"/>
      </w:pPr>
      <w:r>
        <w:separator/>
      </w:r>
    </w:p>
  </w:footnote>
  <w:footnote w:type="continuationSeparator" w:id="0">
    <w:p w14:paraId="3972C4E1" w14:textId="77777777" w:rsidR="000E5E21" w:rsidRDefault="000E5E21" w:rsidP="00AE46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713994"/>
      <w:docPartObj>
        <w:docPartGallery w:val="Page Numbers (Top of Page)"/>
        <w:docPartUnique/>
      </w:docPartObj>
    </w:sdtPr>
    <w:sdtEndPr/>
    <w:sdtContent>
      <w:p w14:paraId="2541131A" w14:textId="34E209E7" w:rsidR="00C049BC" w:rsidRDefault="00C049B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21">
          <w:rPr>
            <w:noProof/>
          </w:rPr>
          <w:t>9</w:t>
        </w:r>
        <w:r>
          <w:fldChar w:fldCharType="end"/>
        </w:r>
      </w:p>
    </w:sdtContent>
  </w:sdt>
  <w:p w14:paraId="4C86810B" w14:textId="77777777" w:rsidR="00C049BC" w:rsidRDefault="00C04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CA58" w14:textId="57489B60" w:rsidR="00797B95" w:rsidRDefault="00A12FE6">
    <w:pPr>
      <w:pStyle w:val="Nagwek"/>
    </w:pPr>
    <w:r>
      <w:rPr>
        <w:noProof/>
      </w:rPr>
      <w:drawing>
        <wp:inline distT="0" distB="0" distL="0" distR="0" wp14:anchorId="177D88CB" wp14:editId="48E930C9">
          <wp:extent cx="5943600" cy="526415"/>
          <wp:effectExtent l="0" t="0" r="0" b="6985"/>
          <wp:docPr id="9701461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193" name="Obraz 970146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1424"/>
    <w:multiLevelType w:val="hybridMultilevel"/>
    <w:tmpl w:val="72325F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A6DDB"/>
    <w:multiLevelType w:val="multilevel"/>
    <w:tmpl w:val="42F89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2" w15:restartNumberingAfterBreak="0">
    <w:nsid w:val="12E92880"/>
    <w:multiLevelType w:val="multilevel"/>
    <w:tmpl w:val="EE7EF432"/>
    <w:name w:val="Lista numerowana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" w15:restartNumberingAfterBreak="0">
    <w:nsid w:val="138F0ABF"/>
    <w:multiLevelType w:val="hybridMultilevel"/>
    <w:tmpl w:val="3222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6D10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5" w15:restartNumberingAfterBreak="0">
    <w:nsid w:val="1B7760C7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6" w15:restartNumberingAfterBreak="0">
    <w:nsid w:val="1B78749A"/>
    <w:multiLevelType w:val="multilevel"/>
    <w:tmpl w:val="61E272A6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1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1C727AA0"/>
    <w:multiLevelType w:val="multilevel"/>
    <w:tmpl w:val="00D2DB6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D27704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5177F1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0" w15:restartNumberingAfterBreak="0">
    <w:nsid w:val="25805DD5"/>
    <w:multiLevelType w:val="multilevel"/>
    <w:tmpl w:val="3A3C6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8D12023"/>
    <w:multiLevelType w:val="multilevel"/>
    <w:tmpl w:val="85B886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2" w15:restartNumberingAfterBreak="0">
    <w:nsid w:val="28D93718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3" w15:restartNumberingAfterBreak="0">
    <w:nsid w:val="33D23CEF"/>
    <w:multiLevelType w:val="multilevel"/>
    <w:tmpl w:val="AB685C8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3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4" w15:restartNumberingAfterBreak="0">
    <w:nsid w:val="35495F8B"/>
    <w:multiLevelType w:val="hybridMultilevel"/>
    <w:tmpl w:val="1D3846F6"/>
    <w:lvl w:ilvl="0" w:tplc="9A0AF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07AC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CE7ACC"/>
    <w:multiLevelType w:val="multilevel"/>
    <w:tmpl w:val="213EB710"/>
    <w:styleLink w:val="Styl5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00396A"/>
    <w:multiLevelType w:val="hybridMultilevel"/>
    <w:tmpl w:val="BF1C3536"/>
    <w:lvl w:ilvl="0" w:tplc="B5727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6BBD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9" w15:restartNumberingAfterBreak="0">
    <w:nsid w:val="4C191FDA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0" w15:restartNumberingAfterBreak="0">
    <w:nsid w:val="523170F7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1" w15:restartNumberingAfterBreak="0">
    <w:nsid w:val="57134B2A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2" w15:restartNumberingAfterBreak="0">
    <w:nsid w:val="592F36B9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 w15:restartNumberingAfterBreak="0">
    <w:nsid w:val="5D110EB5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4" w15:restartNumberingAfterBreak="0">
    <w:nsid w:val="5F8D0055"/>
    <w:multiLevelType w:val="multilevel"/>
    <w:tmpl w:val="B75A66BE"/>
    <w:styleLink w:val="LFO1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964D99"/>
    <w:multiLevelType w:val="hybridMultilevel"/>
    <w:tmpl w:val="04B020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94B1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A7C7163"/>
    <w:multiLevelType w:val="multilevel"/>
    <w:tmpl w:val="CE5084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A6F36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9" w15:restartNumberingAfterBreak="0">
    <w:nsid w:val="6F9455AF"/>
    <w:multiLevelType w:val="hybridMultilevel"/>
    <w:tmpl w:val="DFF41D9C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A50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96F56C9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5C6204"/>
    <w:multiLevelType w:val="hybridMultilevel"/>
    <w:tmpl w:val="EA2C3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2254">
    <w:abstractNumId w:val="8"/>
  </w:num>
  <w:num w:numId="2" w16cid:durableId="1617832585">
    <w:abstractNumId w:val="7"/>
  </w:num>
  <w:num w:numId="3" w16cid:durableId="632372036">
    <w:abstractNumId w:val="15"/>
  </w:num>
  <w:num w:numId="4" w16cid:durableId="1269506051">
    <w:abstractNumId w:val="31"/>
  </w:num>
  <w:num w:numId="5" w16cid:durableId="519245880">
    <w:abstractNumId w:val="6"/>
  </w:num>
  <w:num w:numId="6" w16cid:durableId="7417236">
    <w:abstractNumId w:val="16"/>
  </w:num>
  <w:num w:numId="7" w16cid:durableId="840311505">
    <w:abstractNumId w:val="11"/>
  </w:num>
  <w:num w:numId="8" w16cid:durableId="1528446054">
    <w:abstractNumId w:val="10"/>
  </w:num>
  <w:num w:numId="9" w16cid:durableId="1314791860">
    <w:abstractNumId w:val="3"/>
  </w:num>
  <w:num w:numId="10" w16cid:durableId="2058428264">
    <w:abstractNumId w:val="1"/>
  </w:num>
  <w:num w:numId="11" w16cid:durableId="1779835051">
    <w:abstractNumId w:val="28"/>
  </w:num>
  <w:num w:numId="12" w16cid:durableId="66417090">
    <w:abstractNumId w:val="23"/>
  </w:num>
  <w:num w:numId="13" w16cid:durableId="1381589462">
    <w:abstractNumId w:val="4"/>
  </w:num>
  <w:num w:numId="14" w16cid:durableId="1832793829">
    <w:abstractNumId w:val="12"/>
  </w:num>
  <w:num w:numId="15" w16cid:durableId="243994681">
    <w:abstractNumId w:val="22"/>
  </w:num>
  <w:num w:numId="16" w16cid:durableId="2035232965">
    <w:abstractNumId w:val="5"/>
  </w:num>
  <w:num w:numId="17" w16cid:durableId="666055445">
    <w:abstractNumId w:val="21"/>
  </w:num>
  <w:num w:numId="18" w16cid:durableId="988485075">
    <w:abstractNumId w:val="9"/>
  </w:num>
  <w:num w:numId="19" w16cid:durableId="1834028216">
    <w:abstractNumId w:val="19"/>
  </w:num>
  <w:num w:numId="20" w16cid:durableId="442966829">
    <w:abstractNumId w:val="20"/>
  </w:num>
  <w:num w:numId="21" w16cid:durableId="885683291">
    <w:abstractNumId w:val="18"/>
  </w:num>
  <w:num w:numId="22" w16cid:durableId="199905028">
    <w:abstractNumId w:val="17"/>
  </w:num>
  <w:num w:numId="23" w16cid:durableId="1231190112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lang w:val="en-US"/>
        </w:rPr>
      </w:lvl>
    </w:lvlOverride>
  </w:num>
  <w:num w:numId="24" w16cid:durableId="828328817">
    <w:abstractNumId w:val="27"/>
  </w:num>
  <w:num w:numId="25" w16cid:durableId="2050646488">
    <w:abstractNumId w:val="24"/>
  </w:num>
  <w:num w:numId="26" w16cid:durableId="1529685262">
    <w:abstractNumId w:val="32"/>
  </w:num>
  <w:num w:numId="27" w16cid:durableId="1532953538">
    <w:abstractNumId w:val="0"/>
  </w:num>
  <w:num w:numId="28" w16cid:durableId="249505664">
    <w:abstractNumId w:val="26"/>
  </w:num>
  <w:num w:numId="29" w16cid:durableId="1863670098">
    <w:abstractNumId w:val="25"/>
  </w:num>
  <w:num w:numId="30" w16cid:durableId="154229685">
    <w:abstractNumId w:val="30"/>
  </w:num>
  <w:num w:numId="31" w16cid:durableId="2038117198">
    <w:abstractNumId w:val="14"/>
  </w:num>
  <w:num w:numId="32" w16cid:durableId="1223634114">
    <w:abstractNumId w:val="29"/>
  </w:num>
  <w:num w:numId="33" w16cid:durableId="88132916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CE"/>
    <w:rsid w:val="00013114"/>
    <w:rsid w:val="00015292"/>
    <w:rsid w:val="00017E66"/>
    <w:rsid w:val="0002064F"/>
    <w:rsid w:val="00021678"/>
    <w:rsid w:val="000222F5"/>
    <w:rsid w:val="00022E4B"/>
    <w:rsid w:val="000241BF"/>
    <w:rsid w:val="00033319"/>
    <w:rsid w:val="00033C26"/>
    <w:rsid w:val="00034CD8"/>
    <w:rsid w:val="00042661"/>
    <w:rsid w:val="00044C82"/>
    <w:rsid w:val="00044DAD"/>
    <w:rsid w:val="00047EEF"/>
    <w:rsid w:val="00056F0A"/>
    <w:rsid w:val="00064420"/>
    <w:rsid w:val="00066529"/>
    <w:rsid w:val="00067D85"/>
    <w:rsid w:val="0007704C"/>
    <w:rsid w:val="0008082F"/>
    <w:rsid w:val="00083077"/>
    <w:rsid w:val="00092CFD"/>
    <w:rsid w:val="00093552"/>
    <w:rsid w:val="000A2795"/>
    <w:rsid w:val="000B1141"/>
    <w:rsid w:val="000B257B"/>
    <w:rsid w:val="000B2ABC"/>
    <w:rsid w:val="000B7CFC"/>
    <w:rsid w:val="000C1CA3"/>
    <w:rsid w:val="000C29C8"/>
    <w:rsid w:val="000C5E72"/>
    <w:rsid w:val="000C6685"/>
    <w:rsid w:val="000D00B5"/>
    <w:rsid w:val="000E0153"/>
    <w:rsid w:val="000E31F3"/>
    <w:rsid w:val="000E4F24"/>
    <w:rsid w:val="000E5E21"/>
    <w:rsid w:val="000F3608"/>
    <w:rsid w:val="000F4CB0"/>
    <w:rsid w:val="00101609"/>
    <w:rsid w:val="00101C67"/>
    <w:rsid w:val="00112BA1"/>
    <w:rsid w:val="00113B53"/>
    <w:rsid w:val="001156D0"/>
    <w:rsid w:val="00120FE3"/>
    <w:rsid w:val="00121494"/>
    <w:rsid w:val="00121A51"/>
    <w:rsid w:val="00133A4E"/>
    <w:rsid w:val="001353C5"/>
    <w:rsid w:val="00137776"/>
    <w:rsid w:val="00140E11"/>
    <w:rsid w:val="00142A47"/>
    <w:rsid w:val="00145268"/>
    <w:rsid w:val="00151F39"/>
    <w:rsid w:val="0016268E"/>
    <w:rsid w:val="00164BCE"/>
    <w:rsid w:val="00166A80"/>
    <w:rsid w:val="00170659"/>
    <w:rsid w:val="00171911"/>
    <w:rsid w:val="00175656"/>
    <w:rsid w:val="00176ACD"/>
    <w:rsid w:val="001857FF"/>
    <w:rsid w:val="0018626A"/>
    <w:rsid w:val="00197F5B"/>
    <w:rsid w:val="001C120A"/>
    <w:rsid w:val="001C26CE"/>
    <w:rsid w:val="001C3936"/>
    <w:rsid w:val="001C5167"/>
    <w:rsid w:val="001C540D"/>
    <w:rsid w:val="001D35E0"/>
    <w:rsid w:val="001D61D8"/>
    <w:rsid w:val="001E06AA"/>
    <w:rsid w:val="001E67E9"/>
    <w:rsid w:val="001E7CA8"/>
    <w:rsid w:val="001F044F"/>
    <w:rsid w:val="001F06D9"/>
    <w:rsid w:val="001F394A"/>
    <w:rsid w:val="001F453F"/>
    <w:rsid w:val="00200CED"/>
    <w:rsid w:val="00204B05"/>
    <w:rsid w:val="00211C2A"/>
    <w:rsid w:val="00212488"/>
    <w:rsid w:val="00217ED7"/>
    <w:rsid w:val="00222876"/>
    <w:rsid w:val="00225841"/>
    <w:rsid w:val="002265F1"/>
    <w:rsid w:val="002270F0"/>
    <w:rsid w:val="002276E0"/>
    <w:rsid w:val="002309A4"/>
    <w:rsid w:val="002351FC"/>
    <w:rsid w:val="00235961"/>
    <w:rsid w:val="00235DEC"/>
    <w:rsid w:val="00243FD2"/>
    <w:rsid w:val="00244704"/>
    <w:rsid w:val="00247617"/>
    <w:rsid w:val="00247733"/>
    <w:rsid w:val="0026086E"/>
    <w:rsid w:val="00263E29"/>
    <w:rsid w:val="00263FA4"/>
    <w:rsid w:val="002651B8"/>
    <w:rsid w:val="00265AA8"/>
    <w:rsid w:val="00267613"/>
    <w:rsid w:val="002732BD"/>
    <w:rsid w:val="00273D5E"/>
    <w:rsid w:val="00284957"/>
    <w:rsid w:val="002868B3"/>
    <w:rsid w:val="002909C9"/>
    <w:rsid w:val="00296AC6"/>
    <w:rsid w:val="00296FB7"/>
    <w:rsid w:val="002A1143"/>
    <w:rsid w:val="002A340C"/>
    <w:rsid w:val="002B030B"/>
    <w:rsid w:val="002B2872"/>
    <w:rsid w:val="002B5D16"/>
    <w:rsid w:val="002C49A3"/>
    <w:rsid w:val="002D0A9A"/>
    <w:rsid w:val="002D401F"/>
    <w:rsid w:val="002D7586"/>
    <w:rsid w:val="002E0A59"/>
    <w:rsid w:val="002E268C"/>
    <w:rsid w:val="002E382E"/>
    <w:rsid w:val="002F313D"/>
    <w:rsid w:val="002F36AA"/>
    <w:rsid w:val="002F4EDF"/>
    <w:rsid w:val="0030489F"/>
    <w:rsid w:val="003059E2"/>
    <w:rsid w:val="00305AB0"/>
    <w:rsid w:val="00310FA8"/>
    <w:rsid w:val="00316EB0"/>
    <w:rsid w:val="00317969"/>
    <w:rsid w:val="00320544"/>
    <w:rsid w:val="003224D3"/>
    <w:rsid w:val="00323296"/>
    <w:rsid w:val="0032447F"/>
    <w:rsid w:val="003273E3"/>
    <w:rsid w:val="00327A33"/>
    <w:rsid w:val="00335270"/>
    <w:rsid w:val="003401D9"/>
    <w:rsid w:val="00350AB5"/>
    <w:rsid w:val="0035109C"/>
    <w:rsid w:val="00354B8E"/>
    <w:rsid w:val="00356F6A"/>
    <w:rsid w:val="00365548"/>
    <w:rsid w:val="0036582E"/>
    <w:rsid w:val="00373534"/>
    <w:rsid w:val="00377F2E"/>
    <w:rsid w:val="00387322"/>
    <w:rsid w:val="00391E69"/>
    <w:rsid w:val="0039403A"/>
    <w:rsid w:val="003A004E"/>
    <w:rsid w:val="003A1C1B"/>
    <w:rsid w:val="003B06F0"/>
    <w:rsid w:val="003B493D"/>
    <w:rsid w:val="003B4A0D"/>
    <w:rsid w:val="003B56E8"/>
    <w:rsid w:val="003B6F14"/>
    <w:rsid w:val="003C3BC9"/>
    <w:rsid w:val="003D28F3"/>
    <w:rsid w:val="003D4A05"/>
    <w:rsid w:val="003D7DC5"/>
    <w:rsid w:val="003E0270"/>
    <w:rsid w:val="003F1396"/>
    <w:rsid w:val="003F2F17"/>
    <w:rsid w:val="0040327F"/>
    <w:rsid w:val="0040497C"/>
    <w:rsid w:val="004056E4"/>
    <w:rsid w:val="00412055"/>
    <w:rsid w:val="0041542A"/>
    <w:rsid w:val="00416FFD"/>
    <w:rsid w:val="00422BAA"/>
    <w:rsid w:val="00423744"/>
    <w:rsid w:val="00423C3A"/>
    <w:rsid w:val="004247EA"/>
    <w:rsid w:val="004271C2"/>
    <w:rsid w:val="00431A95"/>
    <w:rsid w:val="0043459C"/>
    <w:rsid w:val="0043504A"/>
    <w:rsid w:val="004360C5"/>
    <w:rsid w:val="004375FC"/>
    <w:rsid w:val="00447202"/>
    <w:rsid w:val="0044759D"/>
    <w:rsid w:val="00450E2F"/>
    <w:rsid w:val="004529FA"/>
    <w:rsid w:val="00457E0D"/>
    <w:rsid w:val="00460B6C"/>
    <w:rsid w:val="00460D40"/>
    <w:rsid w:val="00460E2D"/>
    <w:rsid w:val="00462275"/>
    <w:rsid w:val="00463FCE"/>
    <w:rsid w:val="0047320D"/>
    <w:rsid w:val="00480DB2"/>
    <w:rsid w:val="0048127C"/>
    <w:rsid w:val="00483FAC"/>
    <w:rsid w:val="00490E5A"/>
    <w:rsid w:val="0049163E"/>
    <w:rsid w:val="0049262B"/>
    <w:rsid w:val="004945DC"/>
    <w:rsid w:val="004A39BA"/>
    <w:rsid w:val="004A3C4D"/>
    <w:rsid w:val="004A57C2"/>
    <w:rsid w:val="004A6042"/>
    <w:rsid w:val="004B3EB5"/>
    <w:rsid w:val="004B7AB1"/>
    <w:rsid w:val="004D3899"/>
    <w:rsid w:val="004D601C"/>
    <w:rsid w:val="004E0363"/>
    <w:rsid w:val="004E32C7"/>
    <w:rsid w:val="004E3B0D"/>
    <w:rsid w:val="004E42E0"/>
    <w:rsid w:val="004E59B3"/>
    <w:rsid w:val="004E5D3F"/>
    <w:rsid w:val="004F2914"/>
    <w:rsid w:val="004F4DAA"/>
    <w:rsid w:val="004F54F5"/>
    <w:rsid w:val="00502A96"/>
    <w:rsid w:val="0050592B"/>
    <w:rsid w:val="0051617F"/>
    <w:rsid w:val="00516791"/>
    <w:rsid w:val="00516DED"/>
    <w:rsid w:val="00523795"/>
    <w:rsid w:val="00523EEF"/>
    <w:rsid w:val="00526F18"/>
    <w:rsid w:val="005305B4"/>
    <w:rsid w:val="00532C41"/>
    <w:rsid w:val="00536641"/>
    <w:rsid w:val="00546D36"/>
    <w:rsid w:val="005529C9"/>
    <w:rsid w:val="005545D0"/>
    <w:rsid w:val="00555A3C"/>
    <w:rsid w:val="00561F3F"/>
    <w:rsid w:val="005649D4"/>
    <w:rsid w:val="005659A6"/>
    <w:rsid w:val="0056730C"/>
    <w:rsid w:val="00587DC0"/>
    <w:rsid w:val="005A32AD"/>
    <w:rsid w:val="005B06E9"/>
    <w:rsid w:val="005C4A39"/>
    <w:rsid w:val="005C687E"/>
    <w:rsid w:val="005D1A20"/>
    <w:rsid w:val="005D1A7B"/>
    <w:rsid w:val="005D52D5"/>
    <w:rsid w:val="005E1A2E"/>
    <w:rsid w:val="005E22E7"/>
    <w:rsid w:val="005E4E8F"/>
    <w:rsid w:val="005E4F20"/>
    <w:rsid w:val="005F2AE7"/>
    <w:rsid w:val="00600681"/>
    <w:rsid w:val="00601B7A"/>
    <w:rsid w:val="006043B2"/>
    <w:rsid w:val="00611157"/>
    <w:rsid w:val="0061366F"/>
    <w:rsid w:val="006176AA"/>
    <w:rsid w:val="006257EB"/>
    <w:rsid w:val="00626345"/>
    <w:rsid w:val="00634171"/>
    <w:rsid w:val="00634828"/>
    <w:rsid w:val="0064061B"/>
    <w:rsid w:val="006412FB"/>
    <w:rsid w:val="00651DC4"/>
    <w:rsid w:val="00654E87"/>
    <w:rsid w:val="0067117F"/>
    <w:rsid w:val="0067402F"/>
    <w:rsid w:val="006766D5"/>
    <w:rsid w:val="00682561"/>
    <w:rsid w:val="00690423"/>
    <w:rsid w:val="00691789"/>
    <w:rsid w:val="00692278"/>
    <w:rsid w:val="00693AA8"/>
    <w:rsid w:val="006A41B1"/>
    <w:rsid w:val="006A4369"/>
    <w:rsid w:val="006B561F"/>
    <w:rsid w:val="006C3351"/>
    <w:rsid w:val="006C3649"/>
    <w:rsid w:val="006C3BB2"/>
    <w:rsid w:val="006C5537"/>
    <w:rsid w:val="006D3EA9"/>
    <w:rsid w:val="006E167B"/>
    <w:rsid w:val="006E1B8C"/>
    <w:rsid w:val="006E20D6"/>
    <w:rsid w:val="006E2C5A"/>
    <w:rsid w:val="006F227C"/>
    <w:rsid w:val="006F532C"/>
    <w:rsid w:val="00703E32"/>
    <w:rsid w:val="00707EF2"/>
    <w:rsid w:val="007110A9"/>
    <w:rsid w:val="007132F6"/>
    <w:rsid w:val="00713E4A"/>
    <w:rsid w:val="0071401B"/>
    <w:rsid w:val="00715C2D"/>
    <w:rsid w:val="00715F14"/>
    <w:rsid w:val="00716ABF"/>
    <w:rsid w:val="00734258"/>
    <w:rsid w:val="007450E7"/>
    <w:rsid w:val="00746533"/>
    <w:rsid w:val="0074779D"/>
    <w:rsid w:val="00756B54"/>
    <w:rsid w:val="0076060D"/>
    <w:rsid w:val="00761C50"/>
    <w:rsid w:val="00763062"/>
    <w:rsid w:val="00764756"/>
    <w:rsid w:val="00765F66"/>
    <w:rsid w:val="00770C66"/>
    <w:rsid w:val="00772A66"/>
    <w:rsid w:val="0077470F"/>
    <w:rsid w:val="007759A2"/>
    <w:rsid w:val="007772F2"/>
    <w:rsid w:val="00777940"/>
    <w:rsid w:val="00782BD4"/>
    <w:rsid w:val="00782EF7"/>
    <w:rsid w:val="00787C9E"/>
    <w:rsid w:val="0079012A"/>
    <w:rsid w:val="007923FF"/>
    <w:rsid w:val="00797B95"/>
    <w:rsid w:val="007A5840"/>
    <w:rsid w:val="007A7195"/>
    <w:rsid w:val="007B0003"/>
    <w:rsid w:val="007B7B73"/>
    <w:rsid w:val="007C3A54"/>
    <w:rsid w:val="007D406F"/>
    <w:rsid w:val="007E776E"/>
    <w:rsid w:val="007E7C9E"/>
    <w:rsid w:val="007F6DAD"/>
    <w:rsid w:val="00806384"/>
    <w:rsid w:val="00806778"/>
    <w:rsid w:val="008068A6"/>
    <w:rsid w:val="00810274"/>
    <w:rsid w:val="00816F4E"/>
    <w:rsid w:val="008335CE"/>
    <w:rsid w:val="0083377A"/>
    <w:rsid w:val="00835728"/>
    <w:rsid w:val="00845075"/>
    <w:rsid w:val="00851D4B"/>
    <w:rsid w:val="0085247A"/>
    <w:rsid w:val="008537EE"/>
    <w:rsid w:val="00857D9D"/>
    <w:rsid w:val="00857F68"/>
    <w:rsid w:val="008630A5"/>
    <w:rsid w:val="00864ACA"/>
    <w:rsid w:val="00874121"/>
    <w:rsid w:val="008801BE"/>
    <w:rsid w:val="00883B2A"/>
    <w:rsid w:val="00883BFE"/>
    <w:rsid w:val="0089781B"/>
    <w:rsid w:val="008A29F8"/>
    <w:rsid w:val="008A2C83"/>
    <w:rsid w:val="008A4E63"/>
    <w:rsid w:val="008B4B23"/>
    <w:rsid w:val="008B7A77"/>
    <w:rsid w:val="008C0B74"/>
    <w:rsid w:val="008C4F1F"/>
    <w:rsid w:val="008D2F2E"/>
    <w:rsid w:val="008D5EFB"/>
    <w:rsid w:val="009118B6"/>
    <w:rsid w:val="00911F33"/>
    <w:rsid w:val="0091248F"/>
    <w:rsid w:val="0091255D"/>
    <w:rsid w:val="00912CD8"/>
    <w:rsid w:val="009135DF"/>
    <w:rsid w:val="00913B8F"/>
    <w:rsid w:val="00914F7F"/>
    <w:rsid w:val="00915D07"/>
    <w:rsid w:val="009161FA"/>
    <w:rsid w:val="0092455F"/>
    <w:rsid w:val="00925265"/>
    <w:rsid w:val="0093095B"/>
    <w:rsid w:val="00933D9C"/>
    <w:rsid w:val="00936F2A"/>
    <w:rsid w:val="009439DB"/>
    <w:rsid w:val="00954B60"/>
    <w:rsid w:val="009550FC"/>
    <w:rsid w:val="00956DFC"/>
    <w:rsid w:val="00971D0B"/>
    <w:rsid w:val="00972468"/>
    <w:rsid w:val="00972A06"/>
    <w:rsid w:val="00974F19"/>
    <w:rsid w:val="00976F10"/>
    <w:rsid w:val="00981408"/>
    <w:rsid w:val="009873A2"/>
    <w:rsid w:val="009879F9"/>
    <w:rsid w:val="009917EB"/>
    <w:rsid w:val="00992AF1"/>
    <w:rsid w:val="009A02FD"/>
    <w:rsid w:val="009B24B3"/>
    <w:rsid w:val="009B394F"/>
    <w:rsid w:val="009B6F08"/>
    <w:rsid w:val="009B763C"/>
    <w:rsid w:val="009D2003"/>
    <w:rsid w:val="009D3BFC"/>
    <w:rsid w:val="009D6CE1"/>
    <w:rsid w:val="009E1500"/>
    <w:rsid w:val="009E2532"/>
    <w:rsid w:val="009E2679"/>
    <w:rsid w:val="009E5EAC"/>
    <w:rsid w:val="009F0859"/>
    <w:rsid w:val="009F0CFB"/>
    <w:rsid w:val="009F4966"/>
    <w:rsid w:val="00A10C27"/>
    <w:rsid w:val="00A11855"/>
    <w:rsid w:val="00A12FE6"/>
    <w:rsid w:val="00A15096"/>
    <w:rsid w:val="00A16C51"/>
    <w:rsid w:val="00A1733B"/>
    <w:rsid w:val="00A2208E"/>
    <w:rsid w:val="00A31CBE"/>
    <w:rsid w:val="00A37299"/>
    <w:rsid w:val="00A4367B"/>
    <w:rsid w:val="00A4401D"/>
    <w:rsid w:val="00A53DA1"/>
    <w:rsid w:val="00A5582B"/>
    <w:rsid w:val="00A61906"/>
    <w:rsid w:val="00A61CED"/>
    <w:rsid w:val="00A67FD9"/>
    <w:rsid w:val="00A71ABB"/>
    <w:rsid w:val="00A72A40"/>
    <w:rsid w:val="00A76EC7"/>
    <w:rsid w:val="00A801DE"/>
    <w:rsid w:val="00A842AE"/>
    <w:rsid w:val="00A86752"/>
    <w:rsid w:val="00A9098E"/>
    <w:rsid w:val="00A95245"/>
    <w:rsid w:val="00A97B3A"/>
    <w:rsid w:val="00AA0098"/>
    <w:rsid w:val="00AA227F"/>
    <w:rsid w:val="00AB2A76"/>
    <w:rsid w:val="00AC43BF"/>
    <w:rsid w:val="00AC7551"/>
    <w:rsid w:val="00AD05CC"/>
    <w:rsid w:val="00AD1FC1"/>
    <w:rsid w:val="00AD7326"/>
    <w:rsid w:val="00AD77BC"/>
    <w:rsid w:val="00AD7F29"/>
    <w:rsid w:val="00AE1CFC"/>
    <w:rsid w:val="00AE267C"/>
    <w:rsid w:val="00AE2B25"/>
    <w:rsid w:val="00AE46F7"/>
    <w:rsid w:val="00AE5AD7"/>
    <w:rsid w:val="00AE7021"/>
    <w:rsid w:val="00AE7B21"/>
    <w:rsid w:val="00B10454"/>
    <w:rsid w:val="00B206AC"/>
    <w:rsid w:val="00B2368D"/>
    <w:rsid w:val="00B268B0"/>
    <w:rsid w:val="00B326A1"/>
    <w:rsid w:val="00B429C6"/>
    <w:rsid w:val="00B44E14"/>
    <w:rsid w:val="00B50BEF"/>
    <w:rsid w:val="00B51791"/>
    <w:rsid w:val="00B5237A"/>
    <w:rsid w:val="00B53F3F"/>
    <w:rsid w:val="00B547E4"/>
    <w:rsid w:val="00B55197"/>
    <w:rsid w:val="00B602C1"/>
    <w:rsid w:val="00B61F8C"/>
    <w:rsid w:val="00B62632"/>
    <w:rsid w:val="00B673A5"/>
    <w:rsid w:val="00B773FD"/>
    <w:rsid w:val="00B857E9"/>
    <w:rsid w:val="00B90E25"/>
    <w:rsid w:val="00BA6C64"/>
    <w:rsid w:val="00BB53D1"/>
    <w:rsid w:val="00BB62EC"/>
    <w:rsid w:val="00BB6712"/>
    <w:rsid w:val="00BC1333"/>
    <w:rsid w:val="00BC2F4B"/>
    <w:rsid w:val="00BC7300"/>
    <w:rsid w:val="00BD14B6"/>
    <w:rsid w:val="00BD6491"/>
    <w:rsid w:val="00BD6C66"/>
    <w:rsid w:val="00BE03F9"/>
    <w:rsid w:val="00BE0AA0"/>
    <w:rsid w:val="00BE0B10"/>
    <w:rsid w:val="00BE12A0"/>
    <w:rsid w:val="00BE77D5"/>
    <w:rsid w:val="00BF04BF"/>
    <w:rsid w:val="00C007E3"/>
    <w:rsid w:val="00C049BC"/>
    <w:rsid w:val="00C05E73"/>
    <w:rsid w:val="00C0670B"/>
    <w:rsid w:val="00C07FF2"/>
    <w:rsid w:val="00C10E25"/>
    <w:rsid w:val="00C173D5"/>
    <w:rsid w:val="00C3168C"/>
    <w:rsid w:val="00C321A6"/>
    <w:rsid w:val="00C36D29"/>
    <w:rsid w:val="00C4298A"/>
    <w:rsid w:val="00C44457"/>
    <w:rsid w:val="00C476FE"/>
    <w:rsid w:val="00C52648"/>
    <w:rsid w:val="00C53243"/>
    <w:rsid w:val="00C53631"/>
    <w:rsid w:val="00C56015"/>
    <w:rsid w:val="00C6170C"/>
    <w:rsid w:val="00C7016D"/>
    <w:rsid w:val="00C70A5F"/>
    <w:rsid w:val="00C80A92"/>
    <w:rsid w:val="00C82142"/>
    <w:rsid w:val="00C9163A"/>
    <w:rsid w:val="00C9289C"/>
    <w:rsid w:val="00C92BD6"/>
    <w:rsid w:val="00CA0EA2"/>
    <w:rsid w:val="00CB0ABF"/>
    <w:rsid w:val="00CB0DB0"/>
    <w:rsid w:val="00CB15C5"/>
    <w:rsid w:val="00CC3CA9"/>
    <w:rsid w:val="00CD005A"/>
    <w:rsid w:val="00CD3D7D"/>
    <w:rsid w:val="00CD55D1"/>
    <w:rsid w:val="00CE4358"/>
    <w:rsid w:val="00D061A6"/>
    <w:rsid w:val="00D07031"/>
    <w:rsid w:val="00D07BBB"/>
    <w:rsid w:val="00D07E6D"/>
    <w:rsid w:val="00D117F2"/>
    <w:rsid w:val="00D15A16"/>
    <w:rsid w:val="00D16639"/>
    <w:rsid w:val="00D167A2"/>
    <w:rsid w:val="00D2309B"/>
    <w:rsid w:val="00D24686"/>
    <w:rsid w:val="00D25854"/>
    <w:rsid w:val="00D2672F"/>
    <w:rsid w:val="00D314F8"/>
    <w:rsid w:val="00D36389"/>
    <w:rsid w:val="00D41349"/>
    <w:rsid w:val="00D5291A"/>
    <w:rsid w:val="00D601E5"/>
    <w:rsid w:val="00D60548"/>
    <w:rsid w:val="00D61576"/>
    <w:rsid w:val="00D75CDD"/>
    <w:rsid w:val="00D84865"/>
    <w:rsid w:val="00D869B5"/>
    <w:rsid w:val="00D86A57"/>
    <w:rsid w:val="00D907E5"/>
    <w:rsid w:val="00DB3600"/>
    <w:rsid w:val="00DB4522"/>
    <w:rsid w:val="00DC1D6A"/>
    <w:rsid w:val="00DD1EEF"/>
    <w:rsid w:val="00DE0079"/>
    <w:rsid w:val="00DE7D10"/>
    <w:rsid w:val="00DF22DD"/>
    <w:rsid w:val="00DF250E"/>
    <w:rsid w:val="00DF38E1"/>
    <w:rsid w:val="00DF7D14"/>
    <w:rsid w:val="00E02AAE"/>
    <w:rsid w:val="00E077EF"/>
    <w:rsid w:val="00E15D37"/>
    <w:rsid w:val="00E21CC5"/>
    <w:rsid w:val="00E2532B"/>
    <w:rsid w:val="00E306B0"/>
    <w:rsid w:val="00E34C92"/>
    <w:rsid w:val="00E37C73"/>
    <w:rsid w:val="00E46612"/>
    <w:rsid w:val="00E548E2"/>
    <w:rsid w:val="00E61D8B"/>
    <w:rsid w:val="00E66953"/>
    <w:rsid w:val="00E72843"/>
    <w:rsid w:val="00E814FF"/>
    <w:rsid w:val="00E81A7A"/>
    <w:rsid w:val="00E87716"/>
    <w:rsid w:val="00E900D2"/>
    <w:rsid w:val="00E90CFC"/>
    <w:rsid w:val="00E95F57"/>
    <w:rsid w:val="00EA23F0"/>
    <w:rsid w:val="00EA6BAA"/>
    <w:rsid w:val="00EB1E1B"/>
    <w:rsid w:val="00EB67AA"/>
    <w:rsid w:val="00EC3BD3"/>
    <w:rsid w:val="00EC49C5"/>
    <w:rsid w:val="00ED0E47"/>
    <w:rsid w:val="00ED1B25"/>
    <w:rsid w:val="00ED3451"/>
    <w:rsid w:val="00ED4BD8"/>
    <w:rsid w:val="00ED51A8"/>
    <w:rsid w:val="00EE552B"/>
    <w:rsid w:val="00EE6BBB"/>
    <w:rsid w:val="00EE79BF"/>
    <w:rsid w:val="00EF0BE9"/>
    <w:rsid w:val="00EF5C45"/>
    <w:rsid w:val="00F044F6"/>
    <w:rsid w:val="00F064A5"/>
    <w:rsid w:val="00F124D7"/>
    <w:rsid w:val="00F23819"/>
    <w:rsid w:val="00F26B05"/>
    <w:rsid w:val="00F305E2"/>
    <w:rsid w:val="00F3473C"/>
    <w:rsid w:val="00F35D72"/>
    <w:rsid w:val="00F423C2"/>
    <w:rsid w:val="00F46775"/>
    <w:rsid w:val="00F53C4A"/>
    <w:rsid w:val="00F60E1C"/>
    <w:rsid w:val="00F62245"/>
    <w:rsid w:val="00F63086"/>
    <w:rsid w:val="00F63D48"/>
    <w:rsid w:val="00F662B0"/>
    <w:rsid w:val="00F67B87"/>
    <w:rsid w:val="00F7149F"/>
    <w:rsid w:val="00F83CF7"/>
    <w:rsid w:val="00F86CC0"/>
    <w:rsid w:val="00F9052C"/>
    <w:rsid w:val="00F91B43"/>
    <w:rsid w:val="00FB3373"/>
    <w:rsid w:val="00FB5C70"/>
    <w:rsid w:val="00FB5D7B"/>
    <w:rsid w:val="00FC3308"/>
    <w:rsid w:val="00FC36AB"/>
    <w:rsid w:val="00FC5671"/>
    <w:rsid w:val="00FD0556"/>
    <w:rsid w:val="00FD3845"/>
    <w:rsid w:val="00FE0E00"/>
    <w:rsid w:val="00FE4808"/>
    <w:rsid w:val="00FE7B4F"/>
    <w:rsid w:val="00FF196A"/>
    <w:rsid w:val="00FF2AD1"/>
    <w:rsid w:val="00FF3EE0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C3ECF"/>
  <w15:chartTrackingRefBased/>
  <w15:docId w15:val="{D4BF7D6D-6A22-42D3-83A4-0CF007C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F57"/>
    <w:pPr>
      <w:keepNext/>
      <w:keepLines/>
      <w:numPr>
        <w:numId w:val="2"/>
      </w:numPr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1C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26CE"/>
    <w:pPr>
      <w:numPr>
        <w:ilvl w:val="3"/>
        <w:numId w:val="2"/>
      </w:numPr>
      <w:spacing w:before="200" w:after="200" w:line="360" w:lineRule="auto"/>
      <w:outlineLvl w:val="3"/>
    </w:pPr>
    <w:rPr>
      <w:rFonts w:ascii="Calibri" w:eastAsia="Times New Roman" w:hAnsi="Calibri" w:cs="Times New Roman"/>
      <w:b/>
      <w:bCs/>
      <w:i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1C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1C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1C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1C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1C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C26CE"/>
    <w:rPr>
      <w:rFonts w:ascii="Calibri" w:eastAsia="Times New Roman" w:hAnsi="Calibri" w:cs="Times New Roman"/>
      <w:b/>
      <w:bCs/>
      <w:iCs/>
      <w:sz w:val="24"/>
      <w:lang w:val="pl-PL" w:eastAsia="pl-PL"/>
    </w:rPr>
  </w:style>
  <w:style w:type="paragraph" w:styleId="Bezodstpw">
    <w:name w:val="No Spacing"/>
    <w:basedOn w:val="Normalny"/>
    <w:uiPriority w:val="1"/>
    <w:qFormat/>
    <w:rsid w:val="001C26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99"/>
    <w:qFormat/>
    <w:rsid w:val="00B326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5F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95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95F57"/>
    <w:rPr>
      <w:rFonts w:eastAsiaTheme="minorEastAsia"/>
      <w:color w:val="5A5A5A" w:themeColor="text1" w:themeTint="A5"/>
      <w:spacing w:val="15"/>
    </w:rPr>
  </w:style>
  <w:style w:type="numbering" w:customStyle="1" w:styleId="Styl1">
    <w:name w:val="Styl1"/>
    <w:uiPriority w:val="99"/>
    <w:rsid w:val="003D28F3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271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71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1C2"/>
    <w:rPr>
      <w:rFonts w:asciiTheme="majorHAnsi" w:eastAsiaTheme="majorEastAsia" w:hAnsiTheme="majorHAnsi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1C2"/>
    <w:rPr>
      <w:rFonts w:asciiTheme="majorHAnsi" w:eastAsiaTheme="majorEastAsia" w:hAnsiTheme="majorHAnsi" w:cstheme="majorBidi"/>
      <w:color w:val="1F3763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1C2"/>
    <w:rPr>
      <w:rFonts w:asciiTheme="majorHAnsi" w:eastAsiaTheme="majorEastAsia" w:hAnsiTheme="majorHAnsi" w:cstheme="majorBidi"/>
      <w:i/>
      <w:iCs/>
      <w:color w:val="1F3763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numbering" w:customStyle="1" w:styleId="Styl2">
    <w:name w:val="Styl2"/>
    <w:uiPriority w:val="99"/>
    <w:rsid w:val="00883BFE"/>
    <w:pPr>
      <w:numPr>
        <w:numId w:val="3"/>
      </w:numPr>
    </w:pPr>
  </w:style>
  <w:style w:type="numbering" w:customStyle="1" w:styleId="Styl3">
    <w:name w:val="Styl3"/>
    <w:uiPriority w:val="99"/>
    <w:rsid w:val="00883BFE"/>
    <w:pPr>
      <w:numPr>
        <w:numId w:val="4"/>
      </w:numPr>
    </w:pPr>
  </w:style>
  <w:style w:type="numbering" w:customStyle="1" w:styleId="Styl4">
    <w:name w:val="Styl4"/>
    <w:uiPriority w:val="99"/>
    <w:rsid w:val="00F86CC0"/>
    <w:pPr>
      <w:numPr>
        <w:numId w:val="5"/>
      </w:numPr>
    </w:pPr>
  </w:style>
  <w:style w:type="numbering" w:customStyle="1" w:styleId="Styl5">
    <w:name w:val="Styl5"/>
    <w:uiPriority w:val="99"/>
    <w:rsid w:val="006176AA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6F7"/>
  </w:style>
  <w:style w:type="paragraph" w:styleId="Stopka">
    <w:name w:val="footer"/>
    <w:basedOn w:val="Normalny"/>
    <w:link w:val="Stopka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6F7"/>
  </w:style>
  <w:style w:type="character" w:styleId="Odwoaniedokomentarza">
    <w:name w:val="annotation reference"/>
    <w:basedOn w:val="Domylnaczcionkaakapitu"/>
    <w:uiPriority w:val="99"/>
    <w:semiHidden/>
    <w:unhideWhenUsed/>
    <w:rsid w:val="00810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0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0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2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2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27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BB62EC"/>
  </w:style>
  <w:style w:type="paragraph" w:styleId="Poprawka">
    <w:name w:val="Revision"/>
    <w:hidden/>
    <w:uiPriority w:val="99"/>
    <w:semiHidden/>
    <w:rsid w:val="0039403A"/>
    <w:pPr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97F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F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F7D14"/>
    <w:pPr>
      <w:spacing w:before="0"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F0CFB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EA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E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EA2"/>
    <w:rPr>
      <w:vertAlign w:val="superscript"/>
    </w:rPr>
  </w:style>
  <w:style w:type="paragraph" w:customStyle="1" w:styleId="Akapitzlist3">
    <w:name w:val="Akapit z listą3"/>
    <w:basedOn w:val="Normalny"/>
    <w:rsid w:val="004F2914"/>
    <w:pPr>
      <w:spacing w:before="0"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672F"/>
    <w:rPr>
      <w:color w:val="605E5C"/>
      <w:shd w:val="clear" w:color="auto" w:fill="E1DFDD"/>
    </w:rPr>
  </w:style>
  <w:style w:type="numbering" w:customStyle="1" w:styleId="LFO1">
    <w:name w:val="LFO1"/>
    <w:basedOn w:val="Bezlisty"/>
    <w:rsid w:val="00A12FE6"/>
    <w:pPr>
      <w:numPr>
        <w:numId w:val="25"/>
      </w:numPr>
    </w:pPr>
  </w:style>
  <w:style w:type="paragraph" w:customStyle="1" w:styleId="Default">
    <w:name w:val="Default"/>
    <w:rsid w:val="00A12FE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grants/practic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media/55001/Zalacznik_nr_2_do_Wytycznych_w_zakresie_rownosci_zatwiedzone_05041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p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601B-14F4-49EC-8500-1A3DD023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2165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Skowera Paweł</dc:creator>
  <cp:keywords>PL, PARP</cp:keywords>
  <dc:description/>
  <cp:lastModifiedBy>Kozina Tomasz</cp:lastModifiedBy>
  <cp:revision>18</cp:revision>
  <dcterms:created xsi:type="dcterms:W3CDTF">2022-09-05T10:29:00Z</dcterms:created>
  <dcterms:modified xsi:type="dcterms:W3CDTF">2023-11-21T14:34:00Z</dcterms:modified>
</cp:coreProperties>
</file>